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5"/>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95"/>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p>
    <w:p>
      <w:pPr>
        <w:pStyle w:val="695"/>
        <w:jc w:val="left"/>
        <w:spacing w:before="120" w:after="120" w:line="360" w:lineRule="auto"/>
        <w:rPr>
          <w:rFonts w:hint="eastAsia" w:ascii="Arial" w:hAnsi="Arial"/>
          <w:b/>
          <w:bCs/>
          <w:sz w:val="32"/>
          <w:szCs w:val="24"/>
        </w:rPr>
      </w:pPr>
      <w:r>
        <w:rPr>
          <w:rFonts w:hint="eastAsia" w:ascii="Arial" w:hAnsi="Arial"/>
          <w:b/>
          <w:bCs/>
          <w:sz w:val="32"/>
          <w:szCs w:val="24"/>
        </w:rPr>
        <w:t xml:space="preserve">项目名称：常州市公安局2025-2026年度会议设备维保服务项目</w:t>
      </w:r>
      <w:r/>
    </w:p>
    <w:p>
      <w:pPr>
        <w:pStyle w:val="695"/>
        <w:jc w:val="left"/>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JSZC-320400-JZCG-C2025-0537</w:t>
      </w:r>
      <w:r>
        <w:rPr>
          <w:rFonts w:ascii="Arial" w:hAnsi="Arial"/>
          <w:b/>
          <w:bCs/>
          <w:sz w:val="32"/>
          <w:szCs w:val="24"/>
        </w:rPr>
      </w:r>
      <w:r/>
    </w:p>
    <w:p>
      <w:pPr>
        <w:pStyle w:val="695"/>
        <w:jc w:val="left"/>
        <w:spacing w:before="120" w:after="120" w:line="360" w:lineRule="auto"/>
        <w:rPr>
          <w:rFonts w:hint="eastAsia"/>
          <w:b/>
          <w:sz w:val="30"/>
          <w:szCs w:val="30"/>
        </w:rPr>
      </w:pPr>
      <w:r>
        <w:rPr>
          <w:rFonts w:hint="eastAsia" w:ascii="Arial" w:hAnsi="Arial"/>
          <w:b/>
          <w:bCs/>
          <w:sz w:val="32"/>
          <w:szCs w:val="24"/>
        </w:rPr>
        <w:t xml:space="preserve">（</w:t>
      </w:r>
      <w:r>
        <w:rPr>
          <w:rFonts w:hint="eastAsia"/>
          <w:b/>
          <w:sz w:val="30"/>
          <w:szCs w:val="30"/>
        </w:rPr>
        <w:t xml:space="preserve">全流程电子化</w:t>
      </w:r>
      <w:r>
        <w:rPr>
          <w:b/>
          <w:sz w:val="30"/>
          <w:szCs w:val="30"/>
        </w:rPr>
        <w:t xml:space="preserve">-</w:t>
      </w:r>
      <w:r>
        <w:rPr>
          <w:rFonts w:hint="eastAsia"/>
          <w:b/>
          <w:sz w:val="30"/>
          <w:szCs w:val="30"/>
        </w:rPr>
        <w:t xml:space="preserve">服务类项目，适用苏采云系统</w:t>
      </w:r>
      <w:r>
        <w:rPr>
          <w:b/>
          <w:sz w:val="30"/>
          <w:szCs w:val="30"/>
        </w:rPr>
        <w:t xml:space="preserve">，</w:t>
      </w:r>
      <w:r>
        <w:rPr>
          <w:rFonts w:hint="eastAsia"/>
          <w:b/>
          <w:sz w:val="30"/>
          <w:szCs w:val="30"/>
        </w:rPr>
        <w:t xml:space="preserve">专门面向中小企业</w:t>
      </w:r>
      <w:r>
        <w:rPr>
          <w:rFonts w:hint="eastAsia" w:ascii="Arial" w:hAnsi="Arial"/>
          <w:b/>
          <w:bCs/>
          <w:sz w:val="32"/>
          <w:szCs w:val="24"/>
        </w:rPr>
        <w:t xml:space="preserve">）</w:t>
      </w:r>
      <w:r>
        <w:rPr>
          <w:rFonts w:hint="eastAsia"/>
          <w:szCs w:val="21"/>
        </w:rPr>
        <w:t xml:space="preserve">    </w:t>
      </w:r>
      <w:r>
        <w:rPr>
          <w:rFonts w:hint="eastAsia"/>
          <w:szCs w:val="21"/>
        </w:rPr>
        <w:t xml:space="preserve">       </w:t>
      </w:r>
      <w:r>
        <w:rPr>
          <w:rFonts w:hint="eastAsia"/>
          <w:b/>
          <w:sz w:val="30"/>
          <w:szCs w:val="30"/>
        </w:rPr>
        <w:t xml:space="preserve">     </w:t>
      </w:r>
      <w:r/>
    </w:p>
    <w:p>
      <w:pPr>
        <w:pStyle w:val="695"/>
        <w:jc w:val="left"/>
        <w:spacing w:line="360" w:lineRule="auto"/>
        <w:rPr>
          <w:rFonts w:hint="eastAsia" w:ascii="宋体" w:hAnsi="宋体"/>
          <w:sz w:val="24"/>
          <w:szCs w:val="24"/>
        </w:rPr>
      </w:pPr>
      <w:r>
        <w:rPr>
          <w:rFonts w:hint="eastAsia" w:ascii="宋体" w:hAnsi="宋体"/>
          <w:sz w:val="24"/>
          <w:szCs w:val="24"/>
        </w:rPr>
      </w:r>
      <w:r/>
    </w:p>
    <w:p>
      <w:pPr>
        <w:pStyle w:val="695"/>
        <w:jc w:val="left"/>
        <w:spacing w:line="360" w:lineRule="auto"/>
        <w:rPr>
          <w:rFonts w:hint="eastAsia" w:ascii="宋体" w:hAnsi="宋体"/>
          <w:sz w:val="24"/>
          <w:szCs w:val="24"/>
        </w:rPr>
      </w:pPr>
      <w:r>
        <w:rPr>
          <w:rFonts w:hint="eastAsia" w:ascii="宋体" w:hAnsi="宋体"/>
          <w:sz w:val="24"/>
          <w:szCs w:val="24"/>
        </w:rPr>
      </w:r>
      <w:r/>
    </w:p>
    <w:p>
      <w:pPr>
        <w:pStyle w:val="695"/>
        <w:jc w:val="left"/>
        <w:spacing w:line="360" w:lineRule="auto"/>
        <w:rPr>
          <w:rFonts w:hint="eastAsia" w:ascii="宋体" w:hAnsi="宋体"/>
          <w:sz w:val="24"/>
          <w:szCs w:val="24"/>
        </w:rPr>
      </w:pPr>
      <w:r>
        <w:rPr>
          <w:rFonts w:hint="eastAsia" w:ascii="宋体" w:hAnsi="宋体"/>
          <w:sz w:val="24"/>
          <w:szCs w:val="24"/>
        </w:rPr>
      </w:r>
      <w:r/>
    </w:p>
    <w:p>
      <w:pPr>
        <w:pStyle w:val="695"/>
        <w:jc w:val="left"/>
        <w:spacing w:line="360" w:lineRule="auto"/>
        <w:rPr>
          <w:rFonts w:hint="eastAsia" w:ascii="宋体" w:hAnsi="宋体"/>
          <w:sz w:val="24"/>
          <w:szCs w:val="24"/>
        </w:rPr>
      </w:pPr>
      <w:r>
        <w:rPr>
          <w:rFonts w:hint="eastAsia" w:ascii="宋体" w:hAnsi="宋体"/>
          <w:sz w:val="24"/>
          <w:szCs w:val="24"/>
        </w:rPr>
      </w:r>
      <w:r/>
    </w:p>
    <w:p>
      <w:pPr>
        <w:pStyle w:val="695"/>
        <w:jc w:val="left"/>
        <w:spacing w:line="360" w:lineRule="auto"/>
        <w:rPr>
          <w:rFonts w:hint="eastAsia" w:ascii="宋体" w:hAnsi="宋体"/>
          <w:sz w:val="24"/>
          <w:szCs w:val="24"/>
        </w:rPr>
      </w:pPr>
      <w:r>
        <w:rPr>
          <w:rFonts w:hint="eastAsia" w:ascii="宋体" w:hAnsi="宋体"/>
          <w:sz w:val="24"/>
          <w:szCs w:val="24"/>
        </w:rPr>
      </w:r>
      <w:r/>
    </w:p>
    <w:p>
      <w:pPr>
        <w:pStyle w:val="695"/>
        <w:jc w:val="left"/>
        <w:spacing w:line="360" w:lineRule="auto"/>
        <w:rPr>
          <w:rFonts w:hint="eastAsia" w:ascii="宋体" w:hAnsi="宋体"/>
          <w:sz w:val="24"/>
          <w:szCs w:val="24"/>
        </w:rPr>
      </w:pPr>
      <w:r>
        <w:rPr>
          <w:rFonts w:hint="eastAsia" w:ascii="宋体" w:hAnsi="宋体"/>
          <w:sz w:val="24"/>
          <w:szCs w:val="24"/>
        </w:rPr>
      </w:r>
      <w:r/>
    </w:p>
    <w:p>
      <w:pPr>
        <w:pStyle w:val="695"/>
        <w:jc w:val="left"/>
        <w:spacing w:line="360" w:lineRule="auto"/>
        <w:rPr>
          <w:rFonts w:hint="eastAsia" w:ascii="宋体" w:hAnsi="宋体"/>
          <w:sz w:val="24"/>
          <w:szCs w:val="24"/>
        </w:rPr>
      </w:pPr>
      <w:r>
        <w:rPr>
          <w:rFonts w:hint="eastAsia" w:ascii="宋体" w:hAnsi="宋体"/>
          <w:sz w:val="24"/>
          <w:szCs w:val="24"/>
        </w:rPr>
      </w:r>
      <w:r/>
    </w:p>
    <w:p>
      <w:pPr>
        <w:pStyle w:val="695"/>
        <w:jc w:val="center"/>
        <w:spacing w:before="120" w:after="120" w:line="360" w:lineRule="auto"/>
        <w:rPr>
          <w:rFonts w:hint="eastAsia" w:ascii="Arial" w:hAnsi="Arial"/>
          <w:b/>
          <w:bCs/>
          <w:sz w:val="32"/>
          <w:szCs w:val="24"/>
        </w:rPr>
      </w:pPr>
      <w:r>
        <w:rPr>
          <w:rFonts w:hint="eastAsia" w:ascii="Arial" w:hAnsi="Arial"/>
          <w:b/>
          <w:bCs/>
          <w:sz w:val="32"/>
          <w:szCs w:val="24"/>
        </w:rPr>
        <w:t xml:space="preserve">常州市政府采购中心</w:t>
      </w:r>
      <w:r/>
    </w:p>
    <w:p>
      <w:pPr>
        <w:pStyle w:val="695"/>
        <w:jc w:val="center"/>
        <w:spacing w:before="120" w:after="120" w:line="360" w:lineRule="auto"/>
        <w:rPr>
          <w:rFonts w:hint="eastAsia" w:ascii="Arial" w:hAnsi="Arial"/>
          <w:b/>
          <w:bCs/>
          <w:sz w:val="32"/>
          <w:szCs w:val="24"/>
        </w:rPr>
      </w:pPr>
      <w:r>
        <w:rPr>
          <w:rFonts w:hint="eastAsia" w:ascii="Arial" w:hAnsi="Arial"/>
          <w:b/>
          <w:bCs/>
          <w:sz w:val="32"/>
          <w:szCs w:val="24"/>
        </w:rPr>
        <w:t xml:space="preserve">2025</w:t>
      </w:r>
      <w:r>
        <w:rPr>
          <w:rFonts w:hint="eastAsia" w:ascii="Arial" w:hAnsi="Arial"/>
          <w:b/>
          <w:bCs/>
          <w:sz w:val="32"/>
          <w:szCs w:val="24"/>
        </w:rPr>
        <w:t xml:space="preserve">年</w:t>
      </w:r>
      <w:r>
        <w:rPr>
          <w:rFonts w:hint="eastAsia" w:ascii="Arial" w:hAnsi="Arial"/>
          <w:b/>
          <w:bCs/>
          <w:sz w:val="32"/>
          <w:szCs w:val="24"/>
        </w:rPr>
        <w:t xml:space="preserve">1</w:t>
      </w:r>
      <w:r>
        <w:rPr>
          <w:rFonts w:hint="eastAsia" w:ascii="Arial" w:hAnsi="Arial"/>
          <w:b/>
          <w:bCs/>
          <w:sz w:val="32"/>
          <w:szCs w:val="24"/>
        </w:rPr>
        <w:t xml:space="preserve">1</w:t>
      </w:r>
      <w:r>
        <w:rPr>
          <w:rFonts w:hint="eastAsia" w:ascii="Arial" w:hAnsi="Arial"/>
          <w:b/>
          <w:bCs/>
          <w:sz w:val="32"/>
          <w:szCs w:val="24"/>
        </w:rPr>
        <w:t xml:space="preserve">月</w:t>
      </w:r>
      <w:r>
        <w:rPr>
          <w:rFonts w:hint="eastAsia" w:ascii="Arial" w:hAnsi="Arial"/>
          <w:b/>
          <w:bCs/>
          <w:sz w:val="32"/>
          <w:szCs w:val="24"/>
        </w:rPr>
        <w:t xml:space="preserve">28</w:t>
      </w:r>
      <w:r>
        <w:rPr>
          <w:rFonts w:hint="eastAsia" w:ascii="Arial" w:hAnsi="Arial"/>
          <w:b/>
          <w:bCs/>
          <w:sz w:val="32"/>
          <w:szCs w:val="24"/>
        </w:rPr>
        <w:t xml:space="preserve">日</w:t>
      </w:r>
      <w:r/>
    </w:p>
    <w:p>
      <w:pPr>
        <w:pStyle w:val="695"/>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95"/>
        <w:jc w:val="center"/>
        <w:spacing w:before="120" w:after="120" w:line="360" w:lineRule="auto"/>
        <w:rPr>
          <w:rFonts w:hint="eastAsia" w:ascii="Arial" w:hAnsi="Arial"/>
          <w:sz w:val="24"/>
          <w:szCs w:val="24"/>
        </w:rPr>
      </w:pPr>
      <w:r>
        <w:rPr>
          <w:rFonts w:hint="eastAsia" w:ascii="Arial" w:hAnsi="Arial"/>
          <w:sz w:val="24"/>
          <w:szCs w:val="24"/>
        </w:rPr>
      </w:r>
      <w:r/>
    </w:p>
    <w:p>
      <w:pPr>
        <w:pStyle w:val="695"/>
        <w:jc w:val="center"/>
        <w:spacing w:line="480" w:lineRule="auto"/>
        <w:rPr>
          <w:rFonts w:hint="eastAsia" w:ascii="黑体" w:hAnsi="Arial" w:eastAsia="黑体"/>
          <w:b/>
          <w:sz w:val="44"/>
          <w:szCs w:val="21"/>
        </w:rPr>
        <w:outlineLvl w:val="0"/>
      </w:pPr>
      <w:r>
        <w:rPr>
          <w:szCs w:val="21"/>
        </w:rPr>
        <w:br w:type="page" w:clear="all"/>
      </w:r>
      <w:bookmarkStart w:id="0" w:name="_Toc120614210"/>
      <w:r/>
      <w:bookmarkStart w:id="1" w:name="_Toc479757206"/>
      <w:r/>
      <w:bookmarkStart w:id="2" w:name="_Toc513029200"/>
      <w:r/>
      <w:bookmarkStart w:id="3" w:name="_Toc16938516"/>
      <w:r/>
      <w:bookmarkStart w:id="4" w:name="_Toc523127445"/>
      <w:r/>
      <w:bookmarkStart w:id="5" w:name="_Toc20823272"/>
      <w:r>
        <w:rPr>
          <w:rFonts w:hint="eastAsia" w:ascii="黑体" w:hAnsi="Arial" w:eastAsia="黑体"/>
          <w:b/>
          <w:sz w:val="44"/>
          <w:szCs w:val="21"/>
        </w:rPr>
        <w:t xml:space="preserve">总  目  录</w:t>
      </w:r>
      <w:r/>
    </w:p>
    <w:p>
      <w:pPr>
        <w:pStyle w:val="695"/>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95"/>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 </w:t>
      </w:r>
      <w:r>
        <w:rPr>
          <w:rFonts w:hint="eastAsia" w:ascii="黑体" w:hAnsi="Showcard Gothic" w:eastAsia="黑体"/>
          <w:sz w:val="32"/>
          <w:szCs w:val="21"/>
        </w:rPr>
      </w:r>
      <w:r/>
    </w:p>
    <w:p>
      <w:pPr>
        <w:pStyle w:val="69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p>
    <w:p>
      <w:pPr>
        <w:pStyle w:val="69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p>
    <w:p>
      <w:pPr>
        <w:pStyle w:val="69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p>
    <w:p>
      <w:pPr>
        <w:pStyle w:val="69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p>
    <w:p>
      <w:pPr>
        <w:pStyle w:val="69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jc w:val="center"/>
        <w:keepNext/>
        <w:rPr>
          <w:rFonts w:hint="eastAsia" w:ascii="黑体" w:eastAsia="黑体"/>
          <w:bCs/>
          <w:sz w:val="44"/>
          <w:szCs w:val="44"/>
        </w:rPr>
        <w:outlineLvl w:val="0"/>
      </w:pPr>
      <w:r>
        <w:rPr>
          <w:rFonts w:hint="eastAsia" w:ascii="黑体" w:eastAsia="黑体"/>
          <w:sz w:val="44"/>
          <w:szCs w:val="44"/>
        </w:rPr>
        <w:t xml:space="preserve">第一章  </w:t>
      </w:r>
      <w:bookmarkEnd w:id="0"/>
      <w:r>
        <w:rPr>
          <w:rFonts w:hint="eastAsia" w:ascii="黑体" w:eastAsia="黑体"/>
          <w:sz w:val="44"/>
          <w:szCs w:val="44"/>
        </w:rPr>
        <w:t xml:space="preserve">磋商邀请</w:t>
      </w:r>
      <w:r>
        <w:rPr>
          <w:rFonts w:hint="eastAsia" w:ascii="黑体" w:eastAsia="黑体"/>
          <w:bCs/>
          <w:sz w:val="44"/>
          <w:szCs w:val="44"/>
        </w:rPr>
      </w:r>
      <w:r/>
    </w:p>
    <w:p>
      <w:pPr>
        <w:pStyle w:val="695"/>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常州市公安局</w:t>
      </w:r>
      <w:r>
        <w:rPr>
          <w:rFonts w:hint="eastAsia" w:ascii="宋体" w:hAnsi="宋体"/>
          <w:sz w:val="24"/>
          <w:szCs w:val="24"/>
        </w:rPr>
        <w:t xml:space="preserve">的委托，常州市政府采购中心就常州市公安局2025-2026年度会议设备维保服务项目([项目编号]</w:t>
      </w:r>
      <w:r>
        <w:rPr>
          <w:rFonts w:ascii="Segoe UI" w:hAnsi="Segoe UI" w:cs="Segoe UI"/>
          <w:szCs w:val="21"/>
          <w:shd w:val="clear" w:color="auto" w:fill="ffffff"/>
        </w:rPr>
        <w:t xml:space="preserve"> </w:t>
      </w:r>
      <w:r>
        <w:rPr>
          <w:rFonts w:ascii="宋体" w:hAnsi="宋体"/>
          <w:sz w:val="24"/>
          <w:szCs w:val="24"/>
        </w:rPr>
        <w:t xml:space="preserve">JSZC-320400-JZCG-C2025-0537</w:t>
      </w:r>
      <w:r>
        <w:rPr>
          <w:rFonts w:hint="eastAsia" w:ascii="宋体" w:hAnsi="宋体"/>
          <w:sz w:val="24"/>
          <w:szCs w:val="24"/>
        </w:rPr>
        <w:t xml:space="preserve">)项目进行竞争性磋商采购，欢迎符合条件的供应商参加磋商。</w:t>
      </w:r>
      <w:r>
        <w:rPr>
          <w:rFonts w:ascii="宋体" w:hAnsi="宋体"/>
          <w:sz w:val="24"/>
          <w:szCs w:val="24"/>
        </w:rPr>
      </w:r>
      <w:r/>
    </w:p>
    <w:p>
      <w:pPr>
        <w:pStyle w:val="695"/>
        <w:ind w:firstLine="498"/>
        <w:keepLines/>
        <w:keepNext/>
        <w:spacing w:before="156" w:after="156" w:line="360" w:lineRule="auto"/>
        <w:rPr>
          <w:b/>
          <w:bCs/>
          <w:sz w:val="32"/>
          <w:szCs w:val="32"/>
        </w:rPr>
        <w:outlineLvl w:val="2"/>
      </w:pPr>
      <w:r/>
      <w:bookmarkStart w:id="6" w:name="_Toc28359079"/>
      <w:r/>
      <w:bookmarkStart w:id="7" w:name="_Toc35393621"/>
      <w:r/>
      <w:bookmarkStart w:id="8" w:name="_Toc28359002"/>
      <w:r/>
      <w:bookmarkStart w:id="9" w:name="_Toc38985263"/>
      <w:r/>
      <w:bookmarkStart w:id="10" w:name="_Toc35393790"/>
      <w:r/>
      <w:bookmarkStart w:id="11" w:name="_Hlk24379207"/>
      <w:r>
        <w:rPr>
          <w:rFonts w:hint="eastAsia"/>
          <w:b/>
          <w:bCs/>
          <w:sz w:val="32"/>
          <w:szCs w:val="32"/>
        </w:rPr>
        <w:t xml:space="preserve">一、项目基本情况</w:t>
      </w:r>
      <w:bookmarkEnd w:id="6"/>
      <w:r/>
      <w:bookmarkEnd w:id="7"/>
      <w:r/>
      <w:bookmarkEnd w:id="8"/>
      <w:r/>
      <w:bookmarkEnd w:id="9"/>
      <w:r/>
      <w:bookmarkEnd w:id="10"/>
      <w:r>
        <w:rPr>
          <w:b/>
          <w:bCs/>
          <w:sz w:val="32"/>
          <w:szCs w:val="32"/>
        </w:rPr>
      </w:r>
      <w:r/>
    </w:p>
    <w:p>
      <w:pPr>
        <w:pStyle w:val="695"/>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JSZC-320400-JZCG-C2025-0537</w:t>
      </w:r>
      <w:r>
        <w:rPr>
          <w:rFonts w:hint="eastAsia" w:ascii="宋体" w:hAnsi="宋体"/>
          <w:sz w:val="24"/>
          <w:szCs w:val="24"/>
        </w:rPr>
        <w:t xml:space="preserve"> </w:t>
      </w:r>
      <w:r>
        <w:rPr>
          <w:rFonts w:ascii="宋体" w:hAnsi="宋体"/>
          <w:sz w:val="24"/>
          <w:szCs w:val="24"/>
        </w:rPr>
      </w:r>
      <w:r/>
    </w:p>
    <w:p>
      <w:pPr>
        <w:pStyle w:val="695"/>
        <w:ind w:firstLine="480"/>
        <w:rPr>
          <w:rFonts w:ascii="宋体" w:hAnsi="宋体"/>
          <w:sz w:val="24"/>
          <w:szCs w:val="24"/>
        </w:rPr>
      </w:pPr>
      <w:r>
        <w:rPr>
          <w:rFonts w:hint="eastAsia" w:ascii="宋体" w:hAnsi="宋体"/>
          <w:sz w:val="24"/>
          <w:szCs w:val="24"/>
        </w:rPr>
        <w:t xml:space="preserve">2.项目名称：常州市公安局2025-2026</w:t>
      </w:r>
      <w:r>
        <w:rPr>
          <w:rFonts w:hint="eastAsia" w:ascii="宋体" w:hAnsi="宋体"/>
          <w:sz w:val="24"/>
          <w:szCs w:val="24"/>
        </w:rPr>
        <w:t xml:space="preserve">年度会议设备维保服务项目</w:t>
      </w:r>
      <w:r>
        <w:rPr>
          <w:rFonts w:ascii="宋体" w:hAnsi="宋体"/>
          <w:sz w:val="24"/>
          <w:szCs w:val="24"/>
        </w:rPr>
      </w:r>
      <w:r/>
    </w:p>
    <w:p>
      <w:pPr>
        <w:pStyle w:val="695"/>
        <w:ind w:firstLine="480"/>
        <w:rPr>
          <w:rFonts w:ascii="宋体" w:hAnsi="宋体"/>
          <w:sz w:val="24"/>
          <w:szCs w:val="24"/>
        </w:rPr>
      </w:pPr>
      <w:r/>
      <w:bookmarkEnd w:id="11"/>
      <w:r>
        <w:rPr>
          <w:rFonts w:hint="eastAsia" w:ascii="宋体" w:hAnsi="宋体"/>
          <w:sz w:val="24"/>
          <w:szCs w:val="24"/>
        </w:rPr>
        <w:t xml:space="preserve">3.预算金额：62.1万元</w:t>
      </w:r>
      <w:r>
        <w:rPr>
          <w:rFonts w:ascii="宋体" w:hAnsi="宋体"/>
          <w:sz w:val="24"/>
          <w:szCs w:val="24"/>
        </w:rPr>
      </w:r>
      <w:r/>
    </w:p>
    <w:p>
      <w:pPr>
        <w:pStyle w:val="695"/>
        <w:ind w:firstLine="480"/>
        <w:rPr>
          <w:rFonts w:ascii="宋体" w:hAnsi="宋体"/>
          <w:sz w:val="24"/>
          <w:szCs w:val="24"/>
          <w:u w:val="single"/>
        </w:rPr>
      </w:pPr>
      <w:r>
        <w:rPr>
          <w:rFonts w:hint="eastAsia" w:ascii="宋体" w:hAnsi="宋体"/>
          <w:sz w:val="24"/>
          <w:szCs w:val="24"/>
        </w:rPr>
        <w:t xml:space="preserve">4.采购需求（简介）：常州市公安局2025-2026年会议设备维保及会议保障服务项目包含会议设备维保服务等内容。</w:t>
      </w:r>
      <w:r>
        <w:rPr>
          <w:rFonts w:hint="eastAsia" w:ascii="宋体" w:hAnsi="宋体" w:cs="宋体"/>
          <w:sz w:val="24"/>
          <w:szCs w:val="24"/>
        </w:rPr>
        <w:t xml:space="preserve">（详细内容见本磋商文件第四章）</w:t>
      </w:r>
      <w:r>
        <w:rPr>
          <w:rFonts w:ascii="宋体" w:hAnsi="宋体"/>
          <w:sz w:val="24"/>
          <w:szCs w:val="24"/>
          <w:u w:val="single"/>
        </w:rPr>
      </w:r>
      <w:r/>
    </w:p>
    <w:p>
      <w:pPr>
        <w:pStyle w:val="695"/>
        <w:ind w:firstLine="480"/>
        <w:rPr>
          <w:rFonts w:ascii="宋体" w:hAnsi="宋体"/>
          <w:sz w:val="24"/>
          <w:szCs w:val="24"/>
          <w:u w:val="single"/>
        </w:rPr>
      </w:pPr>
      <w:r>
        <w:rPr>
          <w:rFonts w:hint="eastAsia" w:ascii="宋体" w:hAnsi="宋体"/>
          <w:sz w:val="24"/>
          <w:szCs w:val="24"/>
        </w:rPr>
        <w:t xml:space="preserve">5.合同履行期限：</w:t>
      </w:r>
      <w:r>
        <w:rPr>
          <w:rFonts w:hint="eastAsia" w:ascii="宋体" w:hAnsi="宋体"/>
          <w:sz w:val="24"/>
        </w:rPr>
        <w:t xml:space="preserve">2025年12月16日起至2026年12月15日止</w:t>
      </w:r>
      <w:r>
        <w:rPr>
          <w:rFonts w:ascii="宋体" w:hAnsi="宋体"/>
          <w:sz w:val="24"/>
          <w:szCs w:val="24"/>
          <w:u w:val="single"/>
        </w:rPr>
      </w:r>
      <w:r/>
    </w:p>
    <w:p>
      <w:pPr>
        <w:pStyle w:val="695"/>
        <w:ind w:firstLine="498"/>
        <w:keepLines/>
        <w:keepNext/>
        <w:spacing w:before="156" w:after="156" w:line="360" w:lineRule="auto"/>
        <w:rPr>
          <w:b/>
          <w:bCs/>
          <w:sz w:val="32"/>
          <w:szCs w:val="32"/>
        </w:rPr>
        <w:outlineLvl w:val="2"/>
      </w:pPr>
      <w:r/>
      <w:bookmarkStart w:id="12" w:name="_Toc28359003"/>
      <w:r/>
      <w:bookmarkStart w:id="13" w:name="_Toc28359080"/>
      <w:r/>
      <w:bookmarkStart w:id="14" w:name="_Toc35393622"/>
      <w:r/>
      <w:bookmarkStart w:id="15" w:name="_Toc35393791"/>
      <w:r/>
      <w:bookmarkStart w:id="16" w:name="_Toc38985264"/>
      <w:r>
        <w:rPr>
          <w:rFonts w:hint="eastAsia"/>
          <w:b/>
          <w:bCs/>
          <w:sz w:val="32"/>
          <w:szCs w:val="32"/>
        </w:rPr>
        <w:t xml:space="preserve">二、申请人的资格要求：</w:t>
      </w:r>
      <w:bookmarkEnd w:id="12"/>
      <w:r/>
      <w:bookmarkEnd w:id="13"/>
      <w:r/>
      <w:bookmarkEnd w:id="14"/>
      <w:r/>
      <w:bookmarkEnd w:id="15"/>
      <w:r/>
      <w:bookmarkEnd w:id="16"/>
      <w:r>
        <w:rPr>
          <w:b/>
          <w:bCs/>
          <w:sz w:val="32"/>
          <w:szCs w:val="32"/>
        </w:rPr>
      </w:r>
      <w:r/>
    </w:p>
    <w:p>
      <w:pPr>
        <w:pStyle w:val="695"/>
        <w:ind w:firstLine="480"/>
        <w:rPr>
          <w:rFonts w:hint="eastAsia" w:ascii="宋体" w:hAnsi="宋体"/>
          <w:sz w:val="24"/>
          <w:szCs w:val="24"/>
        </w:rPr>
      </w:pPr>
      <w:r/>
      <w:bookmarkStart w:id="17" w:name="_Toc28359081"/>
      <w:r/>
      <w:bookmarkStart w:id="18" w:name="_Toc28359004"/>
      <w:r/>
      <w:bookmarkStart w:id="19" w:name="_Toc35393623"/>
      <w:r/>
      <w:bookmarkStart w:id="20" w:name="_Toc35393792"/>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95"/>
        <w:ind w:firstLine="480"/>
        <w:rPr>
          <w:rFonts w:ascii="宋体" w:hAnsi="宋体"/>
          <w:sz w:val="24"/>
          <w:szCs w:val="24"/>
        </w:rPr>
      </w:pPr>
      <w:r>
        <w:rPr>
          <w:rFonts w:hint="eastAsia" w:ascii="宋体" w:hAnsi="宋体"/>
          <w:sz w:val="24"/>
          <w:szCs w:val="24"/>
        </w:rPr>
        <w:t xml:space="preserve">1.满足《中华人民共和国政府采购法》第二十二条规定，并提供供应商资格声明函。</w:t>
      </w:r>
      <w:r>
        <w:rPr>
          <w:rFonts w:ascii="宋体" w:hAnsi="宋体"/>
          <w:sz w:val="24"/>
          <w:szCs w:val="24"/>
        </w:rPr>
      </w:r>
      <w:r/>
    </w:p>
    <w:p>
      <w:pPr>
        <w:pStyle w:val="695"/>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w:t>
      </w:r>
      <w:r>
        <w:rPr>
          <w:rFonts w:hint="eastAsia" w:ascii="宋体" w:hAnsi="宋体"/>
          <w:sz w:val="24"/>
          <w:szCs w:val="24"/>
        </w:rPr>
        <w:t xml:space="preserve">二条规定条件的信用记录。（响应文件中无需提供证明材料）</w:t>
      </w:r>
      <w:r>
        <w:rPr>
          <w:rFonts w:hint="eastAsia" w:ascii="华文新魏" w:hAnsi="宋体" w:eastAsia="华文新魏"/>
          <w:sz w:val="36"/>
          <w:szCs w:val="36"/>
        </w:rPr>
      </w:r>
      <w:r/>
    </w:p>
    <w:p>
      <w:pPr>
        <w:pStyle w:val="695"/>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695"/>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w:t>
      </w:r>
      <w:r>
        <w:rPr>
          <w:rFonts w:hint="eastAsia" w:ascii="宋体" w:hAnsi="宋体"/>
          <w:sz w:val="24"/>
          <w:szCs w:val="24"/>
        </w:rPr>
        <w:t xml:space="preserve">联合体参与磋商,联合体中所有成员数量不得超过</w:t>
      </w:r>
      <w:r>
        <w:rPr>
          <w:rFonts w:ascii="宋体" w:hAnsi="宋体"/>
          <w:sz w:val="24"/>
          <w:szCs w:val="24"/>
          <w:u w:val="single"/>
        </w:rPr>
        <w:t xml:space="preserve">*****</w:t>
      </w:r>
      <w:r>
        <w:rPr>
          <w:rFonts w:hint="eastAsia" w:ascii="宋体" w:hAnsi="宋体"/>
          <w:sz w:val="24"/>
          <w:szCs w:val="24"/>
        </w:rPr>
        <w:t xml:space="preserve">名。</w:t>
      </w:r>
      <w:r>
        <w:rPr>
          <w:rFonts w:ascii="宋体" w:hAnsi="宋体" w:cs="宋体"/>
          <w:sz w:val="24"/>
          <w:szCs w:val="24"/>
        </w:rPr>
      </w:r>
      <w:r/>
    </w:p>
    <w:p>
      <w:pPr>
        <w:pStyle w:val="695"/>
        <w:ind w:firstLine="480"/>
        <w:rPr>
          <w:rFonts w:hint="eastAsia" w:ascii="宋体" w:hAnsi="宋体"/>
          <w:sz w:val="24"/>
          <w:szCs w:val="24"/>
        </w:rPr>
      </w:pPr>
      <w:r>
        <w:rPr>
          <w:rFonts w:hint="eastAsia" w:ascii="宋体" w:hAnsi="宋体"/>
          <w:sz w:val="24"/>
          <w:szCs w:val="24"/>
        </w:rPr>
        <w:t xml:space="preserve">（二）本项目的特定资格要求</w:t>
      </w:r>
      <w:r/>
    </w:p>
    <w:p>
      <w:pPr>
        <w:pStyle w:val="695"/>
        <w:ind w:firstLine="480"/>
        <w:rPr>
          <w:rFonts w:hint="eastAsia" w:ascii="宋体" w:hAnsi="宋体"/>
          <w:sz w:val="24"/>
          <w:szCs w:val="24"/>
        </w:rPr>
      </w:pPr>
      <w:r>
        <w:rPr>
          <w:rFonts w:hint="eastAsia" w:ascii="宋体" w:hAnsi="宋体"/>
          <w:sz w:val="24"/>
          <w:szCs w:val="24"/>
        </w:rPr>
        <w:t xml:space="preserve">无</w:t>
      </w:r>
      <w:r/>
    </w:p>
    <w:p>
      <w:pPr>
        <w:pStyle w:val="695"/>
        <w:ind w:firstLine="498"/>
        <w:keepLines/>
        <w:keepNext/>
        <w:spacing w:before="156" w:after="156" w:line="360" w:lineRule="auto"/>
        <w:rPr>
          <w:b/>
          <w:bCs/>
          <w:sz w:val="32"/>
          <w:szCs w:val="32"/>
        </w:rPr>
        <w:outlineLvl w:val="2"/>
      </w:pPr>
      <w:r>
        <w:rPr>
          <w:rFonts w:hint="eastAsia"/>
          <w:b/>
          <w:bCs/>
          <w:sz w:val="32"/>
          <w:szCs w:val="32"/>
        </w:rPr>
        <w:t xml:space="preserve">三、获取</w:t>
      </w:r>
      <w:bookmarkEnd w:id="17"/>
      <w:r/>
      <w:bookmarkEnd w:id="18"/>
      <w:r/>
      <w:bookmarkEnd w:id="19"/>
      <w:r/>
      <w:bookmarkEnd w:id="20"/>
      <w:r/>
      <w:bookmarkEnd w:id="21"/>
      <w:r>
        <w:rPr>
          <w:rFonts w:hint="eastAsia"/>
          <w:b/>
          <w:bCs/>
          <w:sz w:val="32"/>
          <w:szCs w:val="32"/>
        </w:rPr>
        <w:t xml:space="preserve">磋商文件</w:t>
      </w:r>
      <w:r>
        <w:rPr>
          <w:b/>
          <w:bCs/>
          <w:sz w:val="32"/>
          <w:szCs w:val="32"/>
        </w:rPr>
      </w:r>
      <w:r/>
    </w:p>
    <w:p>
      <w:pPr>
        <w:pStyle w:val="695"/>
        <w:ind w:firstLine="540"/>
        <w:spacing w:line="360" w:lineRule="auto"/>
        <w:rPr>
          <w:rFonts w:ascii="宋体" w:hAnsi="宋体" w:cs="宋体"/>
          <w:b/>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详见采购公告</w:t>
      </w:r>
      <w:r>
        <w:rPr>
          <w:rFonts w:hint="eastAsia" w:ascii="宋体" w:hAnsi="宋体" w:cs="宋体"/>
          <w:sz w:val="24"/>
          <w:szCs w:val="24"/>
        </w:rPr>
        <w:t xml:space="preserve">。</w:t>
      </w:r>
      <w:r>
        <w:rPr>
          <w:rFonts w:ascii="宋体" w:hAnsi="宋体" w:cs="宋体"/>
          <w:b/>
          <w:sz w:val="24"/>
          <w:szCs w:val="24"/>
        </w:rPr>
      </w:r>
      <w:r/>
    </w:p>
    <w:p>
      <w:pPr>
        <w:pStyle w:val="695"/>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cs="宋体"/>
          <w:sz w:val="24"/>
          <w:szCs w:val="24"/>
        </w:rPr>
        <w:t xml:space="preserve">、常州市政府采购网”自行免费下载磋商文件。</w:t>
      </w:r>
      <w:r>
        <w:rPr>
          <w:rFonts w:ascii="宋体" w:hAnsi="宋体" w:cs="宋体"/>
          <w:sz w:val="24"/>
          <w:szCs w:val="24"/>
          <w:u w:val="single"/>
        </w:rPr>
      </w:r>
      <w:r/>
    </w:p>
    <w:p>
      <w:pPr>
        <w:pStyle w:val="698"/>
        <w:ind w:firstLine="498"/>
        <w:spacing w:before="156" w:after="156" w:line="360" w:lineRule="auto"/>
      </w:pPr>
      <w:r/>
      <w:bookmarkEnd w:id="22"/>
      <w:r/>
      <w:bookmarkEnd w:id="23"/>
      <w:r/>
      <w:bookmarkEnd w:id="24"/>
      <w:r/>
      <w:bookmarkEnd w:id="25"/>
      <w:r/>
      <w:bookmarkEnd w:id="26"/>
      <w:r/>
      <w:bookmarkStart w:id="27" w:name="_Toc35393625"/>
      <w:r/>
      <w:bookmarkStart w:id="28" w:name="_Toc28359084"/>
      <w:r/>
      <w:bookmarkStart w:id="29" w:name="_Toc28359007"/>
      <w:r/>
      <w:bookmarkStart w:id="30" w:name="_Toc35393794"/>
      <w:r/>
      <w:bookmarkStart w:id="31" w:name="_Toc38985267"/>
      <w:r>
        <w:rPr>
          <w:rFonts w:hint="eastAsia"/>
        </w:rPr>
        <w:t xml:space="preserve">四、响应文件提交</w:t>
      </w:r>
      <w:r/>
    </w:p>
    <w:p>
      <w:pPr>
        <w:pStyle w:val="695"/>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详见采购公告</w:t>
      </w:r>
      <w:r>
        <w:rPr>
          <w:rFonts w:hint="eastAsia" w:ascii="宋体" w:hAnsi="宋体" w:cs="宋体"/>
          <w:sz w:val="24"/>
          <w:szCs w:val="24"/>
        </w:rPr>
        <w:t xml:space="preserve">。</w:t>
      </w:r>
      <w:r/>
    </w:p>
    <w:p>
      <w:pPr>
        <w:pStyle w:val="695"/>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695"/>
        <w:ind w:firstLine="498"/>
        <w:keepLines/>
        <w:keepNext/>
        <w:spacing w:before="156" w:after="156" w:line="360" w:lineRule="auto"/>
        <w:rPr>
          <w:b/>
          <w:bCs/>
          <w:sz w:val="32"/>
          <w:szCs w:val="32"/>
        </w:rPr>
        <w:outlineLvl w:val="2"/>
      </w:pPr>
      <w:r>
        <w:rPr>
          <w:rFonts w:hint="eastAsia"/>
          <w:b/>
          <w:bCs/>
          <w:sz w:val="32"/>
          <w:szCs w:val="32"/>
        </w:rPr>
        <w:t xml:space="preserve">五、公告期限</w:t>
      </w:r>
      <w:bookmarkEnd w:id="27"/>
      <w:r/>
      <w:bookmarkEnd w:id="28"/>
      <w:r/>
      <w:bookmarkEnd w:id="29"/>
      <w:r/>
      <w:bookmarkEnd w:id="30"/>
      <w:r/>
      <w:bookmarkEnd w:id="31"/>
      <w:r>
        <w:rPr>
          <w:b/>
          <w:bCs/>
          <w:sz w:val="32"/>
          <w:szCs w:val="32"/>
        </w:rPr>
      </w:r>
      <w:r/>
    </w:p>
    <w:p>
      <w:pPr>
        <w:pStyle w:val="695"/>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磋商公告及磋商文件公告期限为自本公告发布之日起3个工作日。</w:t>
      </w:r>
      <w:r>
        <w:rPr>
          <w:rFonts w:ascii="宋体" w:hAnsi="宋体" w:cs="宋体"/>
          <w:sz w:val="24"/>
          <w:szCs w:val="24"/>
        </w:rPr>
      </w:r>
      <w:r/>
    </w:p>
    <w:p>
      <w:pPr>
        <w:pStyle w:val="695"/>
        <w:ind w:firstLine="498"/>
        <w:keepLines/>
        <w:keepNext/>
        <w:spacing w:before="156" w:after="156" w:line="360" w:lineRule="auto"/>
        <w:rPr>
          <w:b/>
          <w:bCs/>
          <w:sz w:val="32"/>
          <w:szCs w:val="32"/>
        </w:rPr>
        <w:outlineLvl w:val="2"/>
      </w:pPr>
      <w:r>
        <w:rPr>
          <w:rFonts w:hint="eastAsia"/>
          <w:b/>
          <w:bCs/>
          <w:sz w:val="32"/>
          <w:szCs w:val="32"/>
        </w:rPr>
        <w:t xml:space="preserve">六、其他补充事宜</w:t>
      </w:r>
      <w:bookmarkEnd w:id="32"/>
      <w:r/>
      <w:bookmarkEnd w:id="33"/>
      <w:r/>
      <w:bookmarkEnd w:id="34"/>
      <w:r>
        <w:rPr>
          <w:b/>
          <w:bCs/>
          <w:sz w:val="32"/>
          <w:szCs w:val="32"/>
        </w:rPr>
      </w:r>
      <w:r/>
    </w:p>
    <w:p>
      <w:pPr>
        <w:pStyle w:val="695"/>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95"/>
        <w:ind w:firstLine="498"/>
        <w:keepLines/>
        <w:keepNext/>
        <w:spacing w:before="156" w:after="156" w:line="360" w:lineRule="auto"/>
        <w:rPr>
          <w:b/>
          <w:bCs/>
          <w:sz w:val="32"/>
          <w:szCs w:val="32"/>
        </w:rPr>
        <w:outlineLvl w:val="2"/>
      </w:pPr>
      <w:r/>
      <w:bookmarkStart w:id="35" w:name="_Toc38985269"/>
      <w:r/>
      <w:bookmarkStart w:id="36" w:name="_Toc35393796"/>
      <w:r/>
      <w:bookmarkStart w:id="37" w:name="_Toc28359085"/>
      <w:r/>
      <w:bookmarkStart w:id="38" w:name="_Toc35393627"/>
      <w:r/>
      <w:bookmarkStart w:id="39" w:name="_Toc28359008"/>
      <w:r>
        <w:rPr>
          <w:rFonts w:hint="eastAsia"/>
          <w:b/>
          <w:bCs/>
          <w:sz w:val="32"/>
          <w:szCs w:val="32"/>
        </w:rPr>
        <w:t xml:space="preserve">七、本次磋商联系方式</w:t>
      </w:r>
      <w:bookmarkEnd w:id="35"/>
      <w:r/>
      <w:bookmarkEnd w:id="36"/>
      <w:r/>
      <w:bookmarkEnd w:id="37"/>
      <w:r/>
      <w:bookmarkEnd w:id="38"/>
      <w:r/>
      <w:bookmarkEnd w:id="39"/>
      <w:r>
        <w:rPr>
          <w:b/>
          <w:bCs/>
          <w:sz w:val="32"/>
          <w:szCs w:val="32"/>
        </w:rPr>
      </w:r>
      <w:r/>
    </w:p>
    <w:p>
      <w:pPr>
        <w:pStyle w:val="695"/>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95"/>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常州市公安局</w:t>
      </w:r>
      <w:r>
        <w:rPr>
          <w:rFonts w:hint="eastAsia" w:ascii="宋体" w:hAnsi="宋体"/>
          <w:sz w:val="24"/>
          <w:szCs w:val="24"/>
          <w:u w:val="single"/>
        </w:rPr>
        <w:t xml:space="preserve">　　　</w:t>
      </w:r>
      <w:r>
        <w:rPr>
          <w:rFonts w:ascii="宋体" w:hAnsi="宋体"/>
          <w:sz w:val="24"/>
          <w:szCs w:val="24"/>
        </w:rPr>
      </w:r>
      <w:r/>
    </w:p>
    <w:p>
      <w:pPr>
        <w:pStyle w:val="695"/>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常州市新北区龙锦路</w:t>
      </w:r>
      <w:r>
        <w:rPr>
          <w:rFonts w:hint="eastAsia" w:ascii="宋体" w:hAnsi="宋体"/>
          <w:sz w:val="24"/>
          <w:szCs w:val="24"/>
          <w:u w:val="single"/>
        </w:rPr>
        <w:t xml:space="preserve">1588号</w:t>
      </w:r>
      <w:r>
        <w:rPr>
          <w:rFonts w:hint="eastAsia" w:ascii="宋体" w:hAnsi="宋体"/>
          <w:sz w:val="24"/>
          <w:szCs w:val="24"/>
          <w:u w:val="single"/>
        </w:rPr>
        <w:t xml:space="preserve">　</w:t>
      </w:r>
      <w:r>
        <w:rPr>
          <w:rFonts w:ascii="宋体" w:hAnsi="宋体"/>
          <w:sz w:val="24"/>
          <w:szCs w:val="24"/>
        </w:rPr>
      </w:r>
      <w:r/>
    </w:p>
    <w:p>
      <w:pPr>
        <w:pStyle w:val="695"/>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rPr>
        <w:t xml:space="preserve">顾凯</w:t>
      </w:r>
      <w:r>
        <w:rPr>
          <w:rFonts w:hint="eastAsia" w:ascii="宋体" w:hAnsi="宋体"/>
          <w:sz w:val="24"/>
          <w:szCs w:val="24"/>
          <w:u w:val="single"/>
        </w:rPr>
        <w:tab/>
      </w:r>
      <w:r>
        <w:rPr>
          <w:rFonts w:hint="eastAsia" w:ascii="宋体" w:hAnsi="宋体"/>
          <w:sz w:val="24"/>
          <w:szCs w:val="24"/>
          <w:u w:val="single"/>
        </w:rPr>
        <w:t xml:space="preserve">     </w:t>
      </w:r>
      <w:r>
        <w:rPr>
          <w:rFonts w:ascii="宋体" w:hAnsi="宋体"/>
          <w:sz w:val="24"/>
          <w:szCs w:val="24"/>
        </w:rPr>
      </w:r>
      <w:r/>
    </w:p>
    <w:p>
      <w:pPr>
        <w:pStyle w:val="695"/>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hint="eastAsia" w:ascii="宋体" w:hAnsi="宋体"/>
          <w:sz w:val="24"/>
          <w:szCs w:val="24"/>
          <w:u w:val="single"/>
        </w:rPr>
        <w:t xml:space="preserve">051981993183</w:t>
      </w:r>
      <w:r>
        <w:rPr>
          <w:rFonts w:hint="eastAsia" w:ascii="宋体" w:hAnsi="宋体"/>
          <w:sz w:val="24"/>
          <w:szCs w:val="24"/>
          <w:u w:val="single"/>
        </w:rPr>
        <w:t xml:space="preserve">　　　　 </w:t>
      </w:r>
      <w:bookmarkStart w:id="40" w:name="_Toc28359086"/>
      <w:r/>
      <w:bookmarkStart w:id="41" w:name="_Toc28359009"/>
      <w:r>
        <w:rPr>
          <w:rFonts w:ascii="宋体" w:hAnsi="宋体"/>
          <w:sz w:val="24"/>
          <w:szCs w:val="24"/>
          <w:u w:val="single"/>
        </w:rPr>
      </w:r>
      <w:r/>
    </w:p>
    <w:p>
      <w:pPr>
        <w:pStyle w:val="695"/>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695"/>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695"/>
        <w:ind w:firstLine="720"/>
        <w:spacing w:line="360" w:lineRule="auto"/>
        <w:rPr>
          <w:rFonts w:ascii="宋体" w:hAnsi="宋体"/>
          <w:sz w:val="24"/>
          <w:szCs w:val="24"/>
        </w:rPr>
      </w:pPr>
      <w:r>
        <w:rPr>
          <w:rFonts w:hint="eastAsia" w:ascii="宋体" w:hAnsi="宋体"/>
          <w:sz w:val="24"/>
          <w:szCs w:val="24"/>
        </w:rPr>
        <w:t xml:space="preserve">采购文件相关联系人：</w:t>
      </w:r>
      <w:r>
        <w:rPr>
          <w:rFonts w:hint="eastAsia" w:ascii="宋体" w:hAnsi="宋体"/>
          <w:sz w:val="24"/>
          <w:szCs w:val="24"/>
        </w:rPr>
        <w:t xml:space="preserve">杭</w:t>
      </w:r>
      <w:r>
        <w:rPr>
          <w:rFonts w:hint="eastAsia" w:ascii="宋体" w:hAnsi="宋体"/>
          <w:sz w:val="24"/>
          <w:szCs w:val="24"/>
        </w:rPr>
        <w:t xml:space="preserve">先生</w:t>
      </w:r>
      <w:r>
        <w:rPr>
          <w:rFonts w:hint="eastAsia" w:ascii="宋体" w:hAnsi="宋体"/>
          <w:sz w:val="24"/>
          <w:szCs w:val="24"/>
        </w:rPr>
        <w:t xml:space="preserve">               </w:t>
      </w:r>
      <w:r>
        <w:rPr>
          <w:rFonts w:ascii="宋体" w:hAnsi="宋体"/>
          <w:sz w:val="24"/>
          <w:szCs w:val="24"/>
        </w:rPr>
      </w:r>
      <w:r/>
    </w:p>
    <w:p>
      <w:pPr>
        <w:pStyle w:val="695"/>
        <w:ind w:firstLine="720"/>
        <w:spacing w:line="360" w:lineRule="auto"/>
        <w:rPr>
          <w:rFonts w:hint="eastAsia" w:ascii="宋体" w:hAnsi="宋体"/>
          <w:sz w:val="24"/>
          <w:szCs w:val="24"/>
        </w:rPr>
      </w:pPr>
      <w:r>
        <w:rPr>
          <w:rFonts w:hint="eastAsia" w:ascii="宋体" w:hAnsi="宋体"/>
          <w:sz w:val="24"/>
          <w:szCs w:val="24"/>
        </w:rPr>
        <w:t xml:space="preserve">电  　话：</w:t>
      </w:r>
      <w:r>
        <w:rPr>
          <w:rFonts w:hint="eastAsia" w:ascii="宋体" w:hAnsi="宋体"/>
          <w:sz w:val="24"/>
          <w:szCs w:val="24"/>
        </w:rPr>
        <w:t xml:space="preserve">0519</w:t>
      </w:r>
      <w:r>
        <w:rPr>
          <w:rFonts w:hint="eastAsia" w:ascii="宋体" w:hAnsi="宋体"/>
          <w:sz w:val="24"/>
          <w:szCs w:val="24"/>
        </w:rPr>
        <w:t xml:space="preserve">-</w:t>
      </w:r>
      <w:r>
        <w:rPr>
          <w:rFonts w:hint="eastAsia" w:ascii="宋体" w:hAnsi="宋体"/>
          <w:sz w:val="24"/>
          <w:szCs w:val="24"/>
        </w:rPr>
        <w:t xml:space="preserve">85588156</w:t>
      </w:r>
      <w:r>
        <w:rPr>
          <w:rFonts w:hint="eastAsia" w:ascii="宋体" w:hAnsi="宋体"/>
          <w:sz w:val="24"/>
          <w:szCs w:val="24"/>
        </w:rPr>
      </w:r>
      <w:r/>
    </w:p>
    <w:p>
      <w:pPr>
        <w:pStyle w:val="695"/>
        <w:ind w:firstLine="720"/>
        <w:spacing w:line="36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rPr>
        <w:t xml:space="preserve">郭</w:t>
      </w:r>
      <w:r>
        <w:rPr>
          <w:rFonts w:hint="eastAsia" w:ascii="宋体" w:hAnsi="宋体"/>
          <w:sz w:val="24"/>
          <w:szCs w:val="24"/>
        </w:rPr>
        <w:t xml:space="preserve">女士</w:t>
      </w:r>
      <w:r>
        <w:rPr>
          <w:rFonts w:hint="eastAsia" w:ascii="宋体" w:hAnsi="宋体"/>
          <w:sz w:val="24"/>
          <w:szCs w:val="24"/>
        </w:rPr>
        <w:t xml:space="preserve">             </w:t>
      </w:r>
      <w:r>
        <w:rPr>
          <w:rFonts w:ascii="宋体" w:hAnsi="宋体"/>
          <w:sz w:val="24"/>
          <w:szCs w:val="24"/>
        </w:rPr>
      </w:r>
      <w:r/>
    </w:p>
    <w:p>
      <w:pPr>
        <w:pStyle w:val="695"/>
        <w:ind w:firstLine="720"/>
        <w:spacing w:line="360" w:lineRule="auto"/>
        <w:rPr>
          <w:rFonts w:hint="eastAsia" w:ascii="宋体" w:hAnsi="宋体"/>
          <w:sz w:val="24"/>
          <w:szCs w:val="24"/>
        </w:rPr>
      </w:pPr>
      <w:r>
        <w:rPr>
          <w:rFonts w:hint="eastAsia" w:ascii="宋体" w:hAnsi="宋体"/>
          <w:sz w:val="24"/>
          <w:szCs w:val="24"/>
        </w:rPr>
        <w:t xml:space="preserve">电  　话：</w:t>
      </w:r>
      <w:r>
        <w:rPr>
          <w:rFonts w:hint="eastAsia" w:ascii="宋体" w:hAnsi="宋体"/>
          <w:sz w:val="24"/>
          <w:szCs w:val="24"/>
        </w:rPr>
        <w:t xml:space="preserve">0519</w:t>
      </w:r>
      <w:r>
        <w:rPr>
          <w:rFonts w:hint="eastAsia" w:ascii="宋体" w:hAnsi="宋体"/>
          <w:sz w:val="24"/>
          <w:szCs w:val="24"/>
        </w:rPr>
        <w:t xml:space="preserve">-</w:t>
      </w:r>
      <w:r>
        <w:rPr>
          <w:rFonts w:hint="eastAsia" w:ascii="宋体" w:hAnsi="宋体"/>
          <w:sz w:val="24"/>
          <w:szCs w:val="24"/>
        </w:rPr>
        <w:t xml:space="preserve">85588150</w:t>
      </w:r>
      <w:r>
        <w:rPr>
          <w:rFonts w:hint="eastAsia" w:ascii="宋体" w:hAnsi="宋体"/>
          <w:sz w:val="24"/>
          <w:szCs w:val="24"/>
        </w:rPr>
      </w:r>
      <w:r/>
    </w:p>
    <w:p>
      <w:pPr>
        <w:pStyle w:val="695"/>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695"/>
        <w:ind w:firstLine="498"/>
        <w:keepLines/>
        <w:keepNext/>
        <w:spacing w:before="156" w:after="156" w:line="360" w:lineRule="auto"/>
        <w:rPr>
          <w:b/>
          <w:bCs/>
          <w:sz w:val="32"/>
          <w:szCs w:val="32"/>
        </w:rPr>
        <w:outlineLvl w:val="2"/>
      </w:pPr>
      <w:r>
        <w:rPr>
          <w:rFonts w:hint="eastAsia"/>
          <w:b/>
          <w:bCs/>
          <w:sz w:val="32"/>
          <w:szCs w:val="32"/>
        </w:rPr>
        <w:t xml:space="preserve">八、其他</w:t>
      </w:r>
      <w:r>
        <w:rPr>
          <w:b/>
          <w:bCs/>
          <w:sz w:val="32"/>
          <w:szCs w:val="32"/>
        </w:rPr>
      </w:r>
      <w:r/>
    </w:p>
    <w:p>
      <w:pPr>
        <w:pStyle w:val="695"/>
        <w:ind w:firstLine="480"/>
        <w:spacing w:line="560" w:lineRule="exact"/>
        <w:tabs>
          <w:tab w:val="left" w:pos="900" w:leader="none"/>
        </w:tabs>
        <w:rPr>
          <w:rFonts w:hint="eastAsia" w:ascii="宋体" w:hAnsi="宋体"/>
          <w:bCs/>
          <w:color w:val="ff0000"/>
          <w:sz w:val="24"/>
          <w:szCs w:val="24"/>
        </w:rPr>
      </w:pPr>
      <w:r>
        <w:rPr>
          <w:rFonts w:ascii="宋体" w:hAnsi="宋体"/>
          <w:color w:val="ff0000"/>
          <w:sz w:val="24"/>
          <w:szCs w:val="21"/>
        </w:rPr>
        <w:t xml:space="preserve">1</w:t>
      </w:r>
      <w:r>
        <w:rPr>
          <w:rFonts w:hint="eastAsia" w:ascii="宋体" w:hAnsi="宋体"/>
          <w:color w:val="ff0000"/>
          <w:sz w:val="24"/>
          <w:szCs w:val="21"/>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A和方正国际软件（北京）有限公司电子签章。如果供应商通过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695"/>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695"/>
        <w:ind w:firstLine="480"/>
        <w:spacing w:line="56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有关本次磋商的事项若存在变动或修改，敬请及时关注常州市政府采购中心在“江苏政府采购网、常州市政府采购网”发布的更正公告。</w:t>
      </w:r>
      <w:r/>
    </w:p>
    <w:p>
      <w:pPr>
        <w:pStyle w:val="695"/>
        <w:ind w:firstLine="480"/>
        <w:spacing w:line="56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 本次磋商不收取磋商保证金</w:t>
      </w:r>
      <w:r>
        <w:rPr>
          <w:rFonts w:hint="eastAsia" w:ascii="宋体" w:hAnsi="宋体"/>
          <w:bCs/>
          <w:sz w:val="24"/>
          <w:szCs w:val="24"/>
        </w:rPr>
        <w:t xml:space="preserve">。</w:t>
      </w:r>
      <w:r/>
    </w:p>
    <w:p>
      <w:pPr>
        <w:pStyle w:val="695"/>
        <w:ind w:right="840"/>
        <w:rPr>
          <w:rFonts w:hint="eastAsia" w:ascii="宋体" w:hAnsi="宋体"/>
          <w:sz w:val="24"/>
          <w:szCs w:val="24"/>
        </w:rPr>
      </w:pPr>
      <w:r>
        <w:rPr>
          <w:rFonts w:hint="eastAsia" w:ascii="宋体" w:hAnsi="宋体"/>
          <w:sz w:val="24"/>
          <w:szCs w:val="24"/>
        </w:rPr>
      </w:r>
      <w:r/>
    </w:p>
    <w:p>
      <w:pPr>
        <w:pStyle w:val="695"/>
        <w:ind w:right="840"/>
        <w:rPr>
          <w:rFonts w:hint="eastAsia" w:ascii="宋体" w:hAnsi="宋体"/>
          <w:sz w:val="24"/>
          <w:szCs w:val="24"/>
        </w:rPr>
      </w:pPr>
      <w:r>
        <w:rPr>
          <w:rFonts w:hint="eastAsia" w:ascii="宋体" w:hAnsi="宋体"/>
          <w:sz w:val="24"/>
          <w:szCs w:val="24"/>
        </w:rPr>
      </w:r>
      <w:r/>
    </w:p>
    <w:p>
      <w:pPr>
        <w:pStyle w:val="695"/>
        <w:ind w:right="840"/>
        <w:rPr>
          <w:rFonts w:hint="eastAsia" w:ascii="宋体" w:hAnsi="宋体"/>
          <w:sz w:val="24"/>
          <w:szCs w:val="24"/>
        </w:rPr>
      </w:pPr>
      <w:r>
        <w:rPr>
          <w:rFonts w:hint="eastAsia" w:ascii="宋体" w:hAnsi="宋体"/>
          <w:sz w:val="24"/>
          <w:szCs w:val="24"/>
        </w:rPr>
      </w:r>
      <w:r/>
    </w:p>
    <w:p>
      <w:pPr>
        <w:pStyle w:val="695"/>
        <w:ind w:right="840"/>
        <w:rPr>
          <w:rFonts w:hint="eastAsia" w:ascii="宋体" w:hAnsi="宋体"/>
          <w:sz w:val="24"/>
          <w:szCs w:val="24"/>
        </w:rPr>
      </w:pPr>
      <w:r>
        <w:rPr>
          <w:rFonts w:hint="eastAsia" w:ascii="宋体" w:hAnsi="宋体"/>
          <w:sz w:val="24"/>
          <w:szCs w:val="24"/>
        </w:rPr>
      </w:r>
      <w:r/>
    </w:p>
    <w:p>
      <w:pPr>
        <w:pStyle w:val="695"/>
        <w:ind w:right="840"/>
        <w:rPr>
          <w:rFonts w:hint="eastAsia" w:ascii="宋体" w:hAnsi="宋体"/>
          <w:sz w:val="24"/>
          <w:szCs w:val="24"/>
        </w:rPr>
      </w:pPr>
      <w:r>
        <w:rPr>
          <w:rFonts w:hint="eastAsia" w:ascii="宋体" w:hAnsi="宋体"/>
          <w:sz w:val="24"/>
          <w:szCs w:val="24"/>
        </w:rPr>
      </w:r>
      <w:r/>
    </w:p>
    <w:p>
      <w:pPr>
        <w:pStyle w:val="695"/>
        <w:ind w:right="840"/>
        <w:rPr>
          <w:rFonts w:hint="eastAsia" w:ascii="宋体" w:hAnsi="宋体"/>
          <w:sz w:val="24"/>
          <w:szCs w:val="24"/>
        </w:rPr>
      </w:pPr>
      <w:r>
        <w:rPr>
          <w:rFonts w:hint="eastAsia" w:ascii="宋体" w:hAnsi="宋体"/>
          <w:sz w:val="24"/>
          <w:szCs w:val="24"/>
        </w:rPr>
      </w:r>
      <w:r/>
    </w:p>
    <w:p>
      <w:pPr>
        <w:pStyle w:val="695"/>
        <w:ind w:right="840"/>
        <w:rPr>
          <w:rFonts w:hint="eastAsia" w:ascii="宋体" w:hAnsi="宋体"/>
          <w:sz w:val="24"/>
          <w:szCs w:val="24"/>
        </w:rPr>
      </w:pPr>
      <w:r>
        <w:rPr>
          <w:rFonts w:hint="eastAsia" w:ascii="宋体" w:hAnsi="宋体"/>
          <w:sz w:val="24"/>
          <w:szCs w:val="24"/>
        </w:rPr>
      </w:r>
      <w:r/>
    </w:p>
    <w:p>
      <w:pPr>
        <w:pStyle w:val="695"/>
        <w:ind w:right="840"/>
        <w:rPr>
          <w:rFonts w:hint="eastAsia" w:ascii="宋体" w:hAnsi="宋体"/>
          <w:sz w:val="24"/>
          <w:szCs w:val="24"/>
        </w:rPr>
      </w:pPr>
      <w:r>
        <w:rPr>
          <w:rFonts w:hint="eastAsia" w:ascii="宋体" w:hAnsi="宋体"/>
          <w:sz w:val="24"/>
          <w:szCs w:val="24"/>
        </w:rPr>
      </w:r>
      <w:r/>
    </w:p>
    <w:p>
      <w:pPr>
        <w:pStyle w:val="695"/>
        <w:ind w:right="840"/>
        <w:rPr>
          <w:rFonts w:hint="eastAsia" w:ascii="宋体" w:hAnsi="宋体"/>
          <w:sz w:val="24"/>
          <w:szCs w:val="24"/>
        </w:rPr>
      </w:pPr>
      <w:r>
        <w:rPr>
          <w:rFonts w:hint="eastAsia" w:ascii="宋体" w:hAnsi="宋体"/>
          <w:sz w:val="24"/>
          <w:szCs w:val="24"/>
        </w:rPr>
      </w:r>
      <w:r/>
    </w:p>
    <w:p>
      <w:pPr>
        <w:pStyle w:val="695"/>
        <w:ind w:right="840"/>
        <w:rPr>
          <w:rFonts w:hint="eastAsia" w:ascii="宋体" w:hAnsi="宋体"/>
          <w:sz w:val="24"/>
          <w:szCs w:val="24"/>
        </w:rPr>
      </w:pPr>
      <w:r>
        <w:rPr>
          <w:rFonts w:hint="eastAsia" w:ascii="宋体" w:hAnsi="宋体"/>
          <w:sz w:val="24"/>
          <w:szCs w:val="24"/>
        </w:rPr>
      </w:r>
      <w:r/>
    </w:p>
    <w:p>
      <w:pPr>
        <w:pStyle w:val="695"/>
        <w:ind w:right="840"/>
        <w:rPr>
          <w:rFonts w:hint="eastAsia" w:ascii="宋体" w:hAnsi="宋体"/>
          <w:sz w:val="24"/>
          <w:szCs w:val="24"/>
        </w:rPr>
      </w:pPr>
      <w:r>
        <w:rPr>
          <w:rFonts w:hint="eastAsia" w:ascii="宋体" w:hAnsi="宋体"/>
          <w:sz w:val="24"/>
          <w:szCs w:val="24"/>
        </w:rPr>
      </w:r>
      <w:r/>
    </w:p>
    <w:p>
      <w:pPr>
        <w:pStyle w:val="695"/>
        <w:ind w:right="840"/>
        <w:rPr>
          <w:rFonts w:hint="eastAsia" w:ascii="宋体" w:hAnsi="宋体"/>
          <w:sz w:val="24"/>
          <w:szCs w:val="24"/>
        </w:rPr>
      </w:pPr>
      <w:r>
        <w:rPr>
          <w:rFonts w:hint="eastAsia" w:ascii="宋体" w:hAnsi="宋体"/>
          <w:sz w:val="24"/>
          <w:szCs w:val="24"/>
        </w:rPr>
      </w:r>
      <w:r/>
    </w:p>
    <w:p>
      <w:pPr>
        <w:pStyle w:val="695"/>
        <w:ind w:right="840"/>
        <w:rPr>
          <w:rFonts w:hint="eastAsia" w:ascii="宋体" w:hAnsi="宋体"/>
          <w:sz w:val="24"/>
          <w:szCs w:val="24"/>
        </w:rPr>
      </w:pPr>
      <w:r>
        <w:rPr>
          <w:rFonts w:hint="eastAsia" w:ascii="宋体" w:hAnsi="宋体"/>
          <w:sz w:val="24"/>
          <w:szCs w:val="24"/>
        </w:rPr>
      </w:r>
      <w:r/>
    </w:p>
    <w:p>
      <w:pPr>
        <w:pStyle w:val="695"/>
        <w:ind w:right="840"/>
        <w:rPr>
          <w:rFonts w:hint="eastAsia" w:ascii="宋体" w:hAnsi="宋体"/>
          <w:sz w:val="24"/>
          <w:szCs w:val="24"/>
        </w:rPr>
      </w:pPr>
      <w:r>
        <w:rPr>
          <w:rFonts w:hint="eastAsia" w:ascii="宋体" w:hAnsi="宋体"/>
          <w:sz w:val="24"/>
          <w:szCs w:val="24"/>
        </w:rPr>
      </w:r>
      <w:r/>
    </w:p>
    <w:p>
      <w:pPr>
        <w:pStyle w:val="695"/>
        <w:ind w:right="840"/>
        <w:rPr>
          <w:rFonts w:hint="eastAsia" w:ascii="宋体" w:hAnsi="宋体"/>
          <w:sz w:val="24"/>
          <w:szCs w:val="24"/>
        </w:rPr>
      </w:pPr>
      <w:r>
        <w:rPr>
          <w:rFonts w:hint="eastAsia" w:ascii="宋体" w:hAnsi="宋体"/>
          <w:sz w:val="24"/>
          <w:szCs w:val="24"/>
        </w:rPr>
      </w:r>
      <w:r/>
    </w:p>
    <w:p>
      <w:pPr>
        <w:pStyle w:val="695"/>
        <w:jc w:val="center"/>
        <w:keepLines/>
        <w:keepNext/>
        <w:spacing w:before="260" w:after="260" w:line="416" w:lineRule="auto"/>
        <w:rPr>
          <w:rFonts w:hint="eastAsia" w:ascii="黑体" w:hAnsi="Arial" w:eastAsia="黑体" w:cs="Arial"/>
          <w:sz w:val="44"/>
          <w:szCs w:val="44"/>
        </w:rPr>
        <w:outlineLvl w:val="1"/>
      </w:pPr>
      <w:r/>
      <w:bookmarkStart w:id="42"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2"/>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695"/>
        <w:ind w:firstLine="498"/>
        <w:keepLines/>
        <w:keepNext/>
        <w:spacing w:before="156" w:after="156" w:line="360" w:lineRule="auto"/>
        <w:rPr>
          <w:rFonts w:hint="eastAsia"/>
          <w:b/>
          <w:bCs/>
          <w:sz w:val="32"/>
          <w:szCs w:val="32"/>
        </w:rPr>
        <w:outlineLvl w:val="2"/>
      </w:pPr>
      <w:r/>
      <w:bookmarkStart w:id="43" w:name="_Toc120614214"/>
      <w:r/>
      <w:bookmarkStart w:id="44" w:name="_Toc20823275"/>
      <w:r/>
      <w:bookmarkStart w:id="45" w:name="_Toc16938519"/>
      <w:r/>
      <w:bookmarkStart w:id="46" w:name="_Toc513029203"/>
      <w:r>
        <w:rPr>
          <w:rFonts w:hint="eastAsia"/>
          <w:b/>
          <w:bCs/>
          <w:sz w:val="32"/>
          <w:szCs w:val="32"/>
        </w:rPr>
        <w:t xml:space="preserve">一、总则</w:t>
      </w:r>
      <w:bookmarkEnd w:id="43"/>
      <w:r/>
      <w:bookmarkEnd w:id="44"/>
      <w:r/>
      <w:bookmarkEnd w:id="45"/>
      <w:r/>
      <w:bookmarkEnd w:id="46"/>
      <w:r>
        <w:rPr>
          <w:rFonts w:hint="eastAsia"/>
          <w:b/>
          <w:bCs/>
          <w:sz w:val="32"/>
          <w:szCs w:val="32"/>
        </w:rPr>
      </w:r>
      <w:r/>
    </w:p>
    <w:p>
      <w:pPr>
        <w:pStyle w:val="695"/>
        <w:ind w:firstLine="420"/>
        <w:keepLines/>
        <w:keepNext/>
        <w:rPr>
          <w:rFonts w:hint="eastAsia" w:ascii="Arial" w:hAnsi="Arial" w:eastAsia="黑体" w:cs="Arial"/>
          <w:sz w:val="28"/>
          <w:szCs w:val="28"/>
        </w:rPr>
        <w:outlineLvl w:val="3"/>
      </w:pPr>
      <w:r/>
      <w:bookmarkStart w:id="47" w:name="_Hlt16619475"/>
      <w:r/>
      <w:bookmarkEnd w:id="47"/>
      <w:r/>
      <w:bookmarkStart w:id="48" w:name="_Toc458694821"/>
      <w:r/>
      <w:bookmarkStart w:id="49" w:name="_Toc20823276"/>
      <w:r/>
      <w:bookmarkStart w:id="50" w:name="_Toc16938520"/>
      <w:r/>
      <w:bookmarkStart w:id="51" w:name="_Toc513029204"/>
      <w:r>
        <w:rPr>
          <w:rFonts w:hint="eastAsia" w:ascii="Arial" w:hAnsi="Arial" w:eastAsia="黑体" w:cs="Arial"/>
          <w:sz w:val="28"/>
          <w:szCs w:val="28"/>
        </w:rPr>
        <w:t xml:space="preserve">1</w:t>
      </w:r>
      <w:bookmarkEnd w:id="48"/>
      <w:r>
        <w:rPr>
          <w:rFonts w:hint="eastAsia" w:ascii="Arial" w:hAnsi="Arial" w:eastAsia="黑体" w:cs="Arial"/>
          <w:sz w:val="28"/>
          <w:szCs w:val="28"/>
        </w:rPr>
        <w:t xml:space="preserve">、采购方式</w:t>
      </w:r>
      <w:bookmarkEnd w:id="49"/>
      <w:r/>
      <w:bookmarkEnd w:id="50"/>
      <w:r/>
      <w:bookmarkEnd w:id="51"/>
      <w:r>
        <w:rPr>
          <w:rFonts w:hint="eastAsia" w:ascii="Arial" w:hAnsi="Arial" w:eastAsia="黑体" w:cs="Arial"/>
          <w:sz w:val="28"/>
          <w:szCs w:val="28"/>
        </w:rPr>
      </w:r>
      <w:r/>
    </w:p>
    <w:p>
      <w:pPr>
        <w:pStyle w:val="695"/>
        <w:ind w:firstLine="480"/>
        <w:spacing w:line="500" w:lineRule="exact"/>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pStyle w:val="695"/>
        <w:ind w:firstLine="420"/>
        <w:keepLines/>
        <w:keepNext/>
        <w:rPr>
          <w:rFonts w:hint="eastAsia" w:ascii="Arial" w:hAnsi="Arial" w:eastAsia="黑体" w:cs="Arial"/>
          <w:sz w:val="28"/>
          <w:szCs w:val="28"/>
        </w:rPr>
        <w:outlineLvl w:val="3"/>
      </w:pPr>
      <w:r/>
      <w:bookmarkStart w:id="52" w:name="_Toc16938521"/>
      <w:r/>
      <w:bookmarkStart w:id="53" w:name="_Toc20823277"/>
      <w:r/>
      <w:bookmarkStart w:id="54" w:name="_Toc513029205"/>
      <w:r>
        <w:rPr>
          <w:rFonts w:hint="eastAsia" w:ascii="Arial" w:hAnsi="Arial" w:eastAsia="黑体" w:cs="Arial"/>
          <w:sz w:val="28"/>
          <w:szCs w:val="28"/>
        </w:rPr>
        <w:t xml:space="preserve">2、合格的</w:t>
      </w:r>
      <w:bookmarkEnd w:id="52"/>
      <w:r/>
      <w:bookmarkEnd w:id="53"/>
      <w:r/>
      <w:bookmarkEnd w:id="54"/>
      <w:r>
        <w:rPr>
          <w:rFonts w:hint="eastAsia" w:ascii="Arial" w:hAnsi="Arial" w:eastAsia="黑体" w:cs="Arial"/>
          <w:sz w:val="28"/>
          <w:szCs w:val="28"/>
        </w:rPr>
        <w:t xml:space="preserve">供应商</w:t>
      </w:r>
      <w:r/>
    </w:p>
    <w:p>
      <w:pPr>
        <w:pStyle w:val="695"/>
        <w:ind w:firstLine="480"/>
        <w:spacing w:line="400" w:lineRule="exact"/>
        <w:rPr>
          <w:rFonts w:hint="eastAsia" w:ascii="宋体" w:hAnsi="宋体"/>
          <w:sz w:val="24"/>
          <w:szCs w:val="24"/>
        </w:rPr>
      </w:pPr>
      <w:r>
        <w:rPr>
          <w:rFonts w:hint="eastAsia" w:ascii="宋体" w:hAnsi="宋体"/>
          <w:sz w:val="24"/>
          <w:szCs w:val="24"/>
        </w:rPr>
        <w:t xml:space="preserve">2.1满足磋商公告中供应商资格要求的规定。</w:t>
      </w:r>
      <w:r/>
    </w:p>
    <w:p>
      <w:pPr>
        <w:pStyle w:val="695"/>
        <w:ind w:firstLine="480"/>
        <w:spacing w:line="400" w:lineRule="exact"/>
        <w:rPr>
          <w:rFonts w:hint="eastAsia" w:ascii="宋体" w:hAnsi="宋体"/>
          <w:sz w:val="24"/>
          <w:szCs w:val="24"/>
        </w:rPr>
      </w:pPr>
      <w:r>
        <w:rPr>
          <w:rFonts w:hint="eastAsia" w:ascii="宋体" w:hAnsi="宋体"/>
          <w:sz w:val="24"/>
          <w:szCs w:val="24"/>
        </w:rPr>
        <w:t xml:space="preserve">2.2 满足本磋商文件实质性要求和条件的规定。</w:t>
      </w:r>
      <w:r/>
    </w:p>
    <w:p>
      <w:pPr>
        <w:pStyle w:val="695"/>
        <w:ind w:firstLine="420"/>
        <w:keepLines/>
        <w:keepNext/>
        <w:rPr>
          <w:rFonts w:hint="eastAsia" w:ascii="Arial" w:hAnsi="Arial" w:eastAsia="黑体" w:cs="Arial"/>
          <w:sz w:val="28"/>
          <w:szCs w:val="28"/>
        </w:rPr>
        <w:outlineLvl w:val="3"/>
      </w:pPr>
      <w:r/>
      <w:bookmarkStart w:id="55" w:name="_Toc20823278"/>
      <w:r/>
      <w:bookmarkStart w:id="56" w:name="_Toc16938522"/>
      <w:r/>
      <w:bookmarkStart w:id="57" w:name="_Toc513029206"/>
      <w:r>
        <w:rPr>
          <w:rFonts w:hint="eastAsia" w:ascii="Arial" w:hAnsi="Arial" w:eastAsia="黑体" w:cs="Arial"/>
          <w:sz w:val="28"/>
          <w:szCs w:val="28"/>
        </w:rPr>
        <w:t xml:space="preserve">3、适用法律</w:t>
      </w:r>
      <w:bookmarkEnd w:id="55"/>
      <w:r/>
      <w:bookmarkEnd w:id="56"/>
      <w:r/>
      <w:bookmarkEnd w:id="57"/>
      <w:r>
        <w:rPr>
          <w:rFonts w:hint="eastAsia" w:ascii="Arial" w:hAnsi="Arial" w:eastAsia="黑体" w:cs="Arial"/>
          <w:sz w:val="28"/>
          <w:szCs w:val="28"/>
        </w:rPr>
      </w:r>
      <w:r/>
    </w:p>
    <w:p>
      <w:pPr>
        <w:pStyle w:val="695"/>
        <w:ind w:firstLine="420"/>
        <w:spacing w:line="400" w:lineRule="exact"/>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695"/>
        <w:ind w:firstLine="420"/>
        <w:keepLines/>
        <w:keepNext/>
        <w:rPr>
          <w:rFonts w:hint="eastAsia" w:ascii="Arial" w:hAnsi="Arial" w:eastAsia="黑体" w:cs="Arial"/>
          <w:sz w:val="28"/>
          <w:szCs w:val="28"/>
        </w:rPr>
        <w:outlineLvl w:val="3"/>
      </w:pPr>
      <w:r/>
      <w:bookmarkStart w:id="58" w:name="_Toc20823279"/>
      <w:r/>
      <w:bookmarkStart w:id="59" w:name="_Toc462564067"/>
      <w:r/>
      <w:bookmarkStart w:id="60" w:name="_Toc513029207"/>
      <w:r/>
      <w:bookmarkStart w:id="61" w:name="_Toc16938523"/>
      <w:r>
        <w:rPr>
          <w:rFonts w:hint="eastAsia" w:ascii="Arial" w:hAnsi="Arial" w:eastAsia="黑体" w:cs="Arial"/>
          <w:sz w:val="28"/>
          <w:szCs w:val="28"/>
        </w:rPr>
        <w:t xml:space="preserve">4、磋商费用</w:t>
      </w:r>
      <w:bookmarkEnd w:id="58"/>
      <w:r/>
      <w:bookmarkEnd w:id="59"/>
      <w:r/>
      <w:bookmarkEnd w:id="60"/>
      <w:r/>
      <w:bookmarkEnd w:id="61"/>
      <w:r>
        <w:rPr>
          <w:rFonts w:hint="eastAsia" w:ascii="Arial" w:hAnsi="Arial" w:eastAsia="黑体" w:cs="Arial"/>
          <w:sz w:val="28"/>
          <w:szCs w:val="28"/>
        </w:rPr>
      </w:r>
      <w:r/>
    </w:p>
    <w:p>
      <w:pPr>
        <w:pStyle w:val="695"/>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供应商应自行承担所有与参加本次磋商有关的费用，无论磋商过程中的做法和结果如何，常州市政府采购中心（以下简称采购中心）在任何情况下均无义务和责任承担这些费用。</w:t>
      </w:r>
      <w:r/>
    </w:p>
    <w:p>
      <w:pPr>
        <w:pStyle w:val="695"/>
        <w:ind w:firstLine="480"/>
        <w:spacing w:line="500" w:lineRule="exact"/>
        <w:rPr>
          <w:rFonts w:hint="eastAsia" w:ascii="宋体" w:hAnsi="宋体"/>
          <w:sz w:val="24"/>
          <w:szCs w:val="21"/>
        </w:rPr>
      </w:pPr>
      <w:r>
        <w:rPr>
          <w:rFonts w:hint="eastAsia" w:ascii="宋体" w:hAnsi="宋体"/>
          <w:sz w:val="24"/>
          <w:szCs w:val="21"/>
        </w:rPr>
        <w:t xml:space="preserve">4.2本次磋商采购中心和采购人不收取标书工本费与成交服务费。</w:t>
      </w:r>
      <w:r/>
    </w:p>
    <w:p>
      <w:pPr>
        <w:pStyle w:val="695"/>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p>
    <w:p>
      <w:pPr>
        <w:pStyle w:val="695"/>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pStyle w:val="695"/>
        <w:ind w:firstLine="321"/>
        <w:keepLines/>
        <w:keepNext/>
        <w:spacing w:before="156" w:after="156" w:line="360" w:lineRule="auto"/>
        <w:rPr>
          <w:rFonts w:hint="eastAsia"/>
          <w:b/>
          <w:bCs/>
          <w:sz w:val="32"/>
          <w:szCs w:val="32"/>
        </w:rPr>
        <w:outlineLvl w:val="2"/>
      </w:pPr>
      <w:r/>
      <w:bookmarkStart w:id="62" w:name="_Toc20823281"/>
      <w:r/>
      <w:bookmarkStart w:id="63" w:name="_Toc120614215"/>
      <w:r/>
      <w:bookmarkStart w:id="64" w:name="_Toc16938525"/>
      <w:r/>
      <w:bookmarkStart w:id="65" w:name="_Toc513029209"/>
      <w:r>
        <w:rPr>
          <w:rFonts w:hint="eastAsia"/>
          <w:b/>
          <w:bCs/>
          <w:sz w:val="32"/>
          <w:szCs w:val="32"/>
        </w:rPr>
        <w:t xml:space="preserve">二、</w:t>
      </w:r>
      <w:bookmarkEnd w:id="62"/>
      <w:r/>
      <w:bookmarkEnd w:id="63"/>
      <w:r/>
      <w:bookmarkEnd w:id="64"/>
      <w:r/>
      <w:bookmarkEnd w:id="65"/>
      <w:r>
        <w:rPr>
          <w:rFonts w:hint="eastAsia"/>
          <w:b/>
          <w:bCs/>
          <w:sz w:val="32"/>
          <w:szCs w:val="32"/>
        </w:rPr>
        <w:t xml:space="preserve">磋商文件</w:t>
      </w:r>
      <w:r/>
    </w:p>
    <w:p>
      <w:pPr>
        <w:pStyle w:val="695"/>
        <w:ind w:firstLine="420"/>
        <w:keepLines/>
        <w:keepNext/>
        <w:rPr>
          <w:rFonts w:hint="eastAsia" w:ascii="Arial" w:hAnsi="Arial" w:eastAsia="黑体" w:cs="Arial"/>
          <w:sz w:val="28"/>
          <w:szCs w:val="28"/>
        </w:rPr>
        <w:outlineLvl w:val="3"/>
      </w:pPr>
      <w:r/>
      <w:bookmarkStart w:id="66" w:name="_Toc513029210"/>
      <w:r/>
      <w:bookmarkStart w:id="67" w:name="_Toc20823282"/>
      <w:r/>
      <w:bookmarkStart w:id="68" w:name="_Toc16938526"/>
      <w:r>
        <w:rPr>
          <w:rFonts w:hint="eastAsia" w:ascii="Arial" w:hAnsi="Arial" w:eastAsia="黑体" w:cs="Arial"/>
          <w:sz w:val="28"/>
          <w:szCs w:val="28"/>
        </w:rPr>
        <w:t xml:space="preserve">6、磋商文件构成</w:t>
      </w:r>
      <w:bookmarkEnd w:id="66"/>
      <w:r/>
      <w:bookmarkEnd w:id="67"/>
      <w:r/>
      <w:bookmarkEnd w:id="68"/>
      <w:r>
        <w:rPr>
          <w:rFonts w:hint="eastAsia" w:ascii="Arial" w:hAnsi="Arial" w:eastAsia="黑体" w:cs="Arial"/>
          <w:sz w:val="28"/>
          <w:szCs w:val="28"/>
        </w:rPr>
      </w:r>
      <w:r/>
    </w:p>
    <w:p>
      <w:pPr>
        <w:pStyle w:val="695"/>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pStyle w:val="695"/>
        <w:ind w:firstLine="360"/>
        <w:spacing w:line="40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695"/>
        <w:ind w:firstLine="360"/>
        <w:spacing w:line="400" w:lineRule="exact"/>
        <w:rPr>
          <w:rFonts w:hint="eastAsia" w:ascii="宋体" w:hAnsi="宋体"/>
          <w:sz w:val="24"/>
          <w:szCs w:val="24"/>
        </w:rPr>
      </w:pPr>
      <w:r>
        <w:rPr>
          <w:rFonts w:hint="eastAsia" w:ascii="宋体" w:hAnsi="宋体"/>
          <w:sz w:val="24"/>
          <w:szCs w:val="24"/>
        </w:rPr>
        <w:t xml:space="preserve">（2）供应商须知</w:t>
      </w:r>
      <w:r/>
    </w:p>
    <w:p>
      <w:pPr>
        <w:pStyle w:val="695"/>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695"/>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695"/>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评审方法与评审标准</w:t>
      </w:r>
      <w:r>
        <w:rPr>
          <w:rFonts w:hint="eastAsia"/>
          <w:sz w:val="24"/>
          <w:szCs w:val="24"/>
        </w:rPr>
      </w:r>
      <w:r/>
    </w:p>
    <w:p>
      <w:pPr>
        <w:pStyle w:val="695"/>
        <w:ind w:firstLine="360"/>
        <w:spacing w:line="400" w:lineRule="exact"/>
        <w:rPr>
          <w:rFonts w:hint="eastAsia" w:ascii="宋体" w:hAnsi="宋体"/>
          <w:sz w:val="24"/>
          <w:szCs w:val="24"/>
        </w:rPr>
      </w:pPr>
      <w:r>
        <w:rPr>
          <w:rFonts w:hint="eastAsia" w:ascii="宋体" w:hAnsi="宋体"/>
          <w:sz w:val="24"/>
          <w:szCs w:val="24"/>
        </w:rPr>
        <w:t xml:space="preserve">（6）响应文件格式</w:t>
      </w:r>
      <w:r/>
    </w:p>
    <w:p>
      <w:pPr>
        <w:pStyle w:val="695"/>
        <w:ind w:firstLine="480"/>
        <w:spacing w:line="500" w:lineRule="exact"/>
        <w:rPr>
          <w:rFonts w:hint="eastAsia" w:ascii="宋体" w:hAnsi="宋体"/>
          <w:sz w:val="24"/>
          <w:szCs w:val="21"/>
        </w:rPr>
      </w:pPr>
      <w:r>
        <w:rPr>
          <w:rFonts w:hint="eastAsia" w:ascii="宋体" w:hAnsi="宋体"/>
          <w:sz w:val="24"/>
          <w:szCs w:val="21"/>
        </w:rPr>
        <w:t xml:space="preserve">请仔细检查磋商文件是否齐全，如有缺漏请立即与采购中心联系解决。</w:t>
      </w:r>
      <w:r/>
    </w:p>
    <w:p>
      <w:pPr>
        <w:pStyle w:val="695"/>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w:t>
      </w:r>
      <w:r>
        <w:rPr>
          <w:rFonts w:hint="eastAsia" w:ascii="宋体" w:hAnsi="宋体"/>
          <w:sz w:val="24"/>
          <w:szCs w:val="21"/>
        </w:rPr>
        <w:t xml:space="preserve">。按磋商文件要求和规定编制响应文件，并保证所提供的全部资料的真实性，以使其响应文件对磋商文件作出实质性响应，否则其风险由供应商自行承担。</w:t>
      </w:r>
      <w:r/>
    </w:p>
    <w:p>
      <w:pPr>
        <w:pStyle w:val="695"/>
        <w:ind w:firstLine="560"/>
        <w:keepLines/>
        <w:keepNext/>
        <w:rPr>
          <w:rFonts w:hint="eastAsia" w:ascii="Arial" w:hAnsi="Arial" w:eastAsia="黑体" w:cs="Arial"/>
          <w:sz w:val="28"/>
          <w:szCs w:val="28"/>
        </w:rPr>
        <w:outlineLvl w:val="3"/>
      </w:pPr>
      <w:r/>
      <w:bookmarkStart w:id="69" w:name="_Toc513029211"/>
      <w:r/>
      <w:bookmarkStart w:id="70" w:name="_Toc462564070"/>
      <w:r/>
      <w:bookmarkStart w:id="71" w:name="_Toc20823283"/>
      <w:r/>
      <w:bookmarkStart w:id="72" w:name="_Toc16938527"/>
      <w:r>
        <w:rPr>
          <w:rFonts w:hint="eastAsia" w:ascii="Arial" w:hAnsi="Arial" w:eastAsia="黑体" w:cs="Arial"/>
          <w:sz w:val="28"/>
          <w:szCs w:val="28"/>
        </w:rPr>
        <w:t xml:space="preserve">7、磋商文件的澄清</w:t>
      </w:r>
      <w:bookmarkEnd w:id="69"/>
      <w:r/>
      <w:bookmarkEnd w:id="70"/>
      <w:r/>
      <w:bookmarkEnd w:id="71"/>
      <w:r/>
      <w:bookmarkEnd w:id="72"/>
      <w:r>
        <w:rPr>
          <w:rFonts w:hint="eastAsia" w:ascii="Arial" w:hAnsi="Arial" w:eastAsia="黑体" w:cs="Arial"/>
          <w:sz w:val="28"/>
          <w:szCs w:val="28"/>
        </w:rPr>
      </w:r>
      <w:r/>
    </w:p>
    <w:p>
      <w:pPr>
        <w:pStyle w:val="695"/>
        <w:ind w:firstLine="480"/>
        <w:spacing w:line="480" w:lineRule="exact"/>
        <w:rPr>
          <w:rFonts w:hint="eastAsia"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按磋商公告中的通讯地址，以书面形式通知采购中心。</w:t>
      </w:r>
      <w:r>
        <w:rPr>
          <w:rFonts w:hint="eastAsia" w:ascii="宋体" w:hAnsi="宋体"/>
          <w:sz w:val="24"/>
          <w:szCs w:val="24"/>
        </w:rPr>
      </w:r>
      <w:r/>
    </w:p>
    <w:p>
      <w:pPr>
        <w:pStyle w:val="695"/>
        <w:ind w:firstLine="560"/>
        <w:keepLines/>
        <w:keepNext/>
        <w:rPr>
          <w:rFonts w:hint="eastAsia" w:ascii="Arial" w:hAnsi="Arial" w:eastAsia="黑体" w:cs="Arial"/>
          <w:sz w:val="28"/>
          <w:szCs w:val="28"/>
        </w:rPr>
        <w:outlineLvl w:val="3"/>
      </w:pPr>
      <w:r/>
      <w:bookmarkStart w:id="73" w:name="_Toc20823284"/>
      <w:r/>
      <w:bookmarkStart w:id="74" w:name="_Toc16938528"/>
      <w:r/>
      <w:bookmarkStart w:id="75" w:name="_Toc513029212"/>
      <w:r/>
      <w:bookmarkStart w:id="76" w:name="_Toc462564071"/>
      <w:r>
        <w:rPr>
          <w:rFonts w:hint="eastAsia" w:ascii="Arial" w:hAnsi="Arial" w:eastAsia="黑体" w:cs="Arial"/>
          <w:sz w:val="28"/>
          <w:szCs w:val="28"/>
        </w:rPr>
        <w:t xml:space="preserve">8、磋商文件的澄清和修改</w:t>
      </w:r>
      <w:bookmarkEnd w:id="73"/>
      <w:r/>
      <w:bookmarkEnd w:id="74"/>
      <w:r/>
      <w:bookmarkEnd w:id="75"/>
      <w:r/>
      <w:bookmarkEnd w:id="76"/>
      <w:r>
        <w:rPr>
          <w:rFonts w:hint="eastAsia" w:ascii="Arial" w:hAnsi="Arial" w:eastAsia="黑体" w:cs="Arial"/>
          <w:sz w:val="28"/>
          <w:szCs w:val="28"/>
        </w:rPr>
      </w:r>
      <w:r/>
    </w:p>
    <w:p>
      <w:pPr>
        <w:pStyle w:val="695"/>
        <w:ind w:firstLine="480"/>
        <w:spacing w:line="500" w:lineRule="exact"/>
        <w:rPr>
          <w:rFonts w:hint="eastAsia" w:ascii="宋体" w:hAnsi="宋体"/>
          <w:sz w:val="24"/>
          <w:szCs w:val="21"/>
        </w:rPr>
      </w:pPr>
      <w:r>
        <w:rPr>
          <w:rFonts w:hint="eastAsia"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，采购中心可以对磋商文件进行澄清和修改,</w:t>
      </w:r>
      <w:r>
        <w:rPr>
          <w:rFonts w:hint="eastAsia"/>
          <w:szCs w:val="21"/>
        </w:rPr>
        <w:t xml:space="preserve"> </w:t>
      </w:r>
      <w:r>
        <w:rPr>
          <w:rFonts w:hint="eastAsia" w:ascii="宋体" w:hAnsi="宋体"/>
          <w:sz w:val="24"/>
          <w:szCs w:val="21"/>
        </w:rPr>
        <w:t xml:space="preserve">澄清或者修改的内容作为磋商文件的组成部分。澄清或者修改的内容可能影响响应文件编制的，采购中心将在提交首次响应文件截止时间至少5日前，在“江苏政府采购网、常州市政府采购网”上发布书面更正公告形式通知所有获取磋商文件的供应商,</w:t>
      </w:r>
      <w:r>
        <w:rPr>
          <w:rFonts w:hint="eastAsia"/>
          <w:szCs w:val="21"/>
        </w:rPr>
        <w:t xml:space="preserve"> </w:t>
      </w:r>
      <w:r>
        <w:rPr>
          <w:rFonts w:hint="eastAsia" w:ascii="宋体" w:hAnsi="宋体"/>
          <w:sz w:val="24"/>
          <w:szCs w:val="21"/>
        </w:rPr>
        <w:t xml:space="preserve">更正公告内容将作为磋商文件的组成部分，并对供应商具有约束力。不足5日的，采购中心将顺延提交首次响应文件截止时间。</w:t>
      </w:r>
      <w:r/>
    </w:p>
    <w:p>
      <w:pPr>
        <w:pStyle w:val="695"/>
        <w:ind w:firstLine="480"/>
        <w:spacing w:line="500" w:lineRule="exact"/>
        <w:rPr>
          <w:rFonts w:hint="eastAsia" w:ascii="宋体" w:hAnsi="宋体"/>
          <w:sz w:val="24"/>
          <w:szCs w:val="21"/>
        </w:rPr>
      </w:pPr>
      <w:r>
        <w:rPr>
          <w:rFonts w:hint="eastAsia" w:ascii="宋体" w:hAnsi="宋体"/>
          <w:sz w:val="24"/>
          <w:szCs w:val="21"/>
        </w:rPr>
        <w:t xml:space="preserve">8.2采购中心可以视采购项目的具体情况，组织供应商进行现场考察或召开磋商前答疑会，但不单独或分别组织只有一个供应商参加的现场考察和答疑会。</w:t>
      </w:r>
      <w:r/>
    </w:p>
    <w:p>
      <w:pPr>
        <w:pStyle w:val="695"/>
        <w:ind w:firstLine="482"/>
        <w:keepLines/>
        <w:keepNext/>
        <w:spacing w:before="156" w:after="156" w:line="360" w:lineRule="auto"/>
        <w:rPr>
          <w:rFonts w:hint="eastAsia"/>
          <w:b/>
          <w:bCs/>
          <w:sz w:val="32"/>
          <w:szCs w:val="32"/>
        </w:rPr>
        <w:outlineLvl w:val="2"/>
      </w:pPr>
      <w:r/>
      <w:bookmarkStart w:id="77" w:name="_Toc462564072"/>
      <w:r/>
      <w:bookmarkStart w:id="78" w:name="_Toc513029213"/>
      <w:r/>
      <w:bookmarkStart w:id="79" w:name="_Toc16938529"/>
      <w:r/>
      <w:bookmarkStart w:id="80" w:name="_Toc120614216"/>
      <w:r/>
      <w:bookmarkStart w:id="81" w:name="_Toc20823285"/>
      <w:r>
        <w:rPr>
          <w:rFonts w:hint="eastAsia"/>
          <w:b/>
          <w:bCs/>
          <w:sz w:val="32"/>
          <w:szCs w:val="32"/>
        </w:rPr>
        <w:t xml:space="preserve">三、响应文件的编制</w:t>
      </w:r>
      <w:bookmarkEnd w:id="77"/>
      <w:r/>
      <w:bookmarkEnd w:id="78"/>
      <w:r/>
      <w:bookmarkEnd w:id="79"/>
      <w:r/>
      <w:bookmarkEnd w:id="80"/>
      <w:r/>
      <w:bookmarkEnd w:id="81"/>
      <w:r>
        <w:rPr>
          <w:rFonts w:hint="eastAsia"/>
          <w:b/>
          <w:bCs/>
          <w:sz w:val="32"/>
          <w:szCs w:val="32"/>
        </w:rPr>
      </w:r>
      <w:r/>
    </w:p>
    <w:p>
      <w:pPr>
        <w:pStyle w:val="695"/>
        <w:ind w:firstLine="560"/>
        <w:keepLines/>
        <w:keepNext/>
        <w:rPr>
          <w:rFonts w:hint="eastAsia" w:ascii="Arial" w:hAnsi="Arial" w:eastAsia="黑体" w:cs="Arial"/>
          <w:b/>
          <w:sz w:val="28"/>
          <w:szCs w:val="28"/>
        </w:rPr>
        <w:outlineLvl w:val="3"/>
      </w:pPr>
      <w:r/>
      <w:bookmarkStart w:id="82" w:name="_Toc462564073"/>
      <w:r/>
      <w:bookmarkStart w:id="83" w:name="_Toc513029214"/>
      <w:r/>
      <w:bookmarkStart w:id="84" w:name="_Toc16938530"/>
      <w:r/>
      <w:bookmarkStart w:id="85" w:name="_Toc20823286"/>
      <w:r>
        <w:rPr>
          <w:rFonts w:hint="eastAsia" w:ascii="Arial" w:hAnsi="Arial" w:eastAsia="黑体" w:cs="Arial"/>
          <w:sz w:val="28"/>
          <w:szCs w:val="28"/>
        </w:rPr>
        <w:t xml:space="preserve">9、响应文件的语言及度量衡单位</w:t>
      </w:r>
      <w:bookmarkEnd w:id="82"/>
      <w:r/>
      <w:bookmarkEnd w:id="83"/>
      <w:r/>
      <w:bookmarkEnd w:id="84"/>
      <w:r/>
      <w:bookmarkEnd w:id="85"/>
      <w:r>
        <w:rPr>
          <w:rFonts w:hint="eastAsia" w:ascii="Arial" w:hAnsi="Arial" w:eastAsia="黑体" w:cs="Arial"/>
          <w:b/>
          <w:sz w:val="28"/>
          <w:szCs w:val="28"/>
        </w:rPr>
      </w:r>
      <w:r/>
    </w:p>
    <w:p>
      <w:pPr>
        <w:pStyle w:val="695"/>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pStyle w:val="695"/>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w:t>
      </w:r>
      <w:r>
        <w:rPr>
          <w:rFonts w:hint="eastAsia" w:ascii="宋体" w:hAnsi="宋体"/>
          <w:sz w:val="24"/>
          <w:szCs w:val="21"/>
        </w:rPr>
        <w:t xml:space="preserve">有规定外，响应文件所使用的度量衡单位，均须采用国家法定计量单位。</w:t>
      </w:r>
      <w:r/>
    </w:p>
    <w:p>
      <w:pPr>
        <w:pStyle w:val="695"/>
        <w:ind w:firstLine="420"/>
        <w:keepLines/>
        <w:keepNext/>
        <w:rPr>
          <w:rFonts w:hint="eastAsia" w:ascii="Arial" w:hAnsi="Arial" w:eastAsia="黑体" w:cs="Arial"/>
          <w:sz w:val="28"/>
          <w:szCs w:val="28"/>
        </w:rPr>
        <w:outlineLvl w:val="3"/>
      </w:pPr>
      <w:r/>
      <w:bookmarkStart w:id="86" w:name="_Toc462564074"/>
      <w:r/>
      <w:bookmarkStart w:id="87" w:name="_Toc20823287"/>
      <w:r/>
      <w:bookmarkStart w:id="88" w:name="_Toc513029215"/>
      <w:r/>
      <w:bookmarkStart w:id="89" w:name="_Toc16938531"/>
      <w:r>
        <w:rPr>
          <w:rFonts w:hint="eastAsia" w:ascii="Arial" w:hAnsi="Arial" w:eastAsia="黑体" w:cs="Arial"/>
          <w:sz w:val="28"/>
          <w:szCs w:val="28"/>
        </w:rPr>
        <w:t xml:space="preserve">10、响应文件构成</w:t>
      </w:r>
      <w:bookmarkEnd w:id="86"/>
      <w:r/>
      <w:bookmarkEnd w:id="87"/>
      <w:r/>
      <w:bookmarkEnd w:id="88"/>
      <w:r/>
      <w:bookmarkEnd w:id="89"/>
      <w:r>
        <w:rPr>
          <w:rFonts w:hint="eastAsia" w:ascii="Arial" w:hAnsi="Arial" w:eastAsia="黑体" w:cs="Arial"/>
          <w:sz w:val="28"/>
          <w:szCs w:val="28"/>
        </w:rPr>
      </w:r>
      <w:r/>
    </w:p>
    <w:p>
      <w:pPr>
        <w:pStyle w:val="695"/>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w:t>
      </w:r>
      <w:r>
        <w:rPr>
          <w:rFonts w:hint="eastAsia" w:ascii="宋体" w:hAnsi="宋体"/>
          <w:sz w:val="24"/>
        </w:rPr>
        <w:t xml:space="preserve">供应商</w:t>
      </w:r>
      <w:r>
        <w:rPr>
          <w:rFonts w:ascii="宋体" w:hAnsi="宋体"/>
          <w:sz w:val="24"/>
        </w:rPr>
        <w:t xml:space="preserve">可以对本项目的其中一个采购包进行</w:t>
      </w:r>
      <w:r>
        <w:rPr>
          <w:rFonts w:hint="eastAsia" w:ascii="宋体" w:hAnsi="宋体"/>
          <w:sz w:val="24"/>
        </w:rPr>
        <w:t xml:space="preserve">响应</w:t>
      </w:r>
      <w:r>
        <w:rPr>
          <w:rFonts w:ascii="宋体" w:hAnsi="宋体"/>
          <w:sz w:val="24"/>
        </w:rPr>
        <w:t xml:space="preserve">，也可同时对多个采购包进行</w:t>
      </w:r>
      <w:r>
        <w:rPr>
          <w:rFonts w:hint="eastAsia" w:ascii="宋体" w:hAnsi="宋体"/>
          <w:sz w:val="24"/>
        </w:rPr>
        <w:t xml:space="preserve">响应</w:t>
      </w:r>
      <w:r>
        <w:rPr>
          <w:rFonts w:ascii="宋体" w:hAnsi="宋体"/>
          <w:sz w:val="24"/>
        </w:rPr>
        <w:t xml:space="preserve">。</w:t>
      </w:r>
      <w:r>
        <w:rPr>
          <w:rFonts w:hint="eastAsia" w:ascii="宋体" w:hAnsi="宋体"/>
          <w:i/>
          <w:sz w:val="24"/>
          <w:u w:val="single"/>
        </w:rPr>
        <w:t xml:space="preserve">供应商</w:t>
      </w:r>
      <w:r>
        <w:rPr>
          <w:rFonts w:ascii="宋体" w:hAnsi="宋体"/>
          <w:i/>
          <w:sz w:val="24"/>
          <w:u w:val="single"/>
        </w:rPr>
        <w:t xml:space="preserve">应当对所投采购包对应《采购需求》所列的全部内容进行</w:t>
      </w:r>
      <w:r>
        <w:rPr>
          <w:rFonts w:hint="eastAsia" w:ascii="宋体" w:hAnsi="宋体"/>
          <w:i/>
          <w:sz w:val="24"/>
          <w:u w:val="single"/>
        </w:rPr>
        <w:t xml:space="preserve">响应</w:t>
      </w:r>
      <w:r>
        <w:rPr>
          <w:rFonts w:ascii="宋体" w:hAnsi="宋体"/>
          <w:i/>
          <w:sz w:val="24"/>
          <w:u w:val="single"/>
        </w:rPr>
        <w:t xml:space="preserve">，不得将一个采购包中的内容拆开</w:t>
      </w:r>
      <w:r>
        <w:rPr>
          <w:rFonts w:hint="eastAsia" w:ascii="宋体" w:hAnsi="宋体"/>
          <w:i/>
          <w:sz w:val="24"/>
          <w:u w:val="single"/>
        </w:rPr>
        <w:t xml:space="preserve">响应</w:t>
      </w:r>
      <w:r>
        <w:rPr>
          <w:rFonts w:ascii="宋体" w:hAnsi="宋体"/>
          <w:i/>
          <w:sz w:val="24"/>
          <w:u w:val="single"/>
        </w:rPr>
        <w:t xml:space="preserve">，否则其对该采购包的</w:t>
      </w:r>
      <w:r>
        <w:rPr>
          <w:rFonts w:hint="eastAsia" w:ascii="宋体" w:hAnsi="宋体"/>
          <w:i/>
          <w:sz w:val="24"/>
          <w:u w:val="single"/>
        </w:rPr>
        <w:t xml:space="preserve">响应</w:t>
      </w:r>
      <w:r>
        <w:rPr>
          <w:rFonts w:ascii="宋体" w:hAnsi="宋体"/>
          <w:i/>
          <w:sz w:val="24"/>
          <w:u w:val="single"/>
        </w:rPr>
        <w:t xml:space="preserve">将被认定为无效</w:t>
      </w:r>
      <w:r>
        <w:rPr>
          <w:rFonts w:hint="eastAsia" w:ascii="宋体" w:hAnsi="宋体"/>
          <w:i/>
          <w:sz w:val="24"/>
          <w:u w:val="single"/>
        </w:rPr>
        <w:t xml:space="preserve">响应</w:t>
      </w:r>
      <w:r>
        <w:rPr>
          <w:rFonts w:ascii="宋体" w:hAnsi="宋体"/>
          <w:i/>
          <w:sz w:val="24"/>
          <w:u w:val="single"/>
        </w:rPr>
        <w:t xml:space="preserve">。</w:t>
      </w:r>
      <w:r>
        <w:rPr>
          <w:rFonts w:ascii="宋体" w:hAnsi="宋体"/>
          <w:sz w:val="24"/>
        </w:rPr>
      </w:r>
      <w:r/>
    </w:p>
    <w:p>
      <w:pPr>
        <w:pStyle w:val="695"/>
        <w:ind w:firstLine="480"/>
        <w:spacing w:line="440" w:lineRule="exact"/>
        <w:rPr>
          <w:rFonts w:hint="eastAsia" w:ascii="宋体" w:hAnsi="宋体"/>
          <w:sz w:val="24"/>
          <w:szCs w:val="21"/>
        </w:rPr>
      </w:pPr>
      <w:r>
        <w:rPr>
          <w:rFonts w:hint="eastAsia" w:ascii="宋体" w:hAnsi="宋体"/>
          <w:bCs/>
          <w:sz w:val="24"/>
          <w:szCs w:val="21"/>
        </w:rPr>
        <w:t xml:space="preserve">10.2</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供应商编写的响应文件应包括资格证明文件、符合性证明文件、分项报价表、技术要求响应及偏离表、商务要求响应及偏离表、其他证明文件、磋商响应函、响应一览表等部分。</w:t>
      </w:r>
      <w:r/>
    </w:p>
    <w:p>
      <w:pPr>
        <w:pStyle w:val="695"/>
        <w:ind w:firstLine="480"/>
        <w:spacing w:line="440" w:lineRule="exact"/>
        <w:rPr>
          <w:rFonts w:hint="eastAsia" w:ascii="宋体" w:hAnsi="宋体"/>
          <w:sz w:val="24"/>
          <w:szCs w:val="21"/>
        </w:rPr>
      </w:pPr>
      <w:r>
        <w:rPr>
          <w:rFonts w:hint="eastAsia" w:ascii="宋体" w:hAnsi="宋体"/>
          <w:sz w:val="24"/>
          <w:szCs w:val="21"/>
        </w:rPr>
        <w:t xml:space="preserve">10.3如标书制作工具中格式和内容与“江苏政府采购网、常州市政府采购网”发布的磋商文件不一致，请以“江苏政府采购网、常州市政府采购网”发布的磋商文件为准。</w:t>
      </w:r>
      <w:r/>
    </w:p>
    <w:p>
      <w:pPr>
        <w:pStyle w:val="695"/>
        <w:ind w:firstLine="420"/>
        <w:keepLines/>
        <w:keepNext/>
        <w:rPr>
          <w:rFonts w:hint="eastAsia" w:ascii="Arial" w:hAnsi="Arial" w:eastAsia="黑体" w:cs="Arial"/>
          <w:sz w:val="28"/>
          <w:szCs w:val="28"/>
        </w:rPr>
        <w:outlineLvl w:val="3"/>
      </w:pPr>
      <w:r/>
      <w:bookmarkStart w:id="90" w:name="_Hlt26668975"/>
      <w:r/>
      <w:bookmarkEnd w:id="90"/>
      <w:r/>
      <w:bookmarkStart w:id="91" w:name="_Hlt26670360"/>
      <w:r/>
      <w:bookmarkEnd w:id="91"/>
      <w:r/>
      <w:bookmarkStart w:id="92" w:name="_Hlt26954838"/>
      <w:r/>
      <w:bookmarkEnd w:id="92"/>
      <w:r/>
      <w:bookmarkStart w:id="93" w:name="_Toc49090509"/>
      <w:r/>
      <w:bookmarkStart w:id="94" w:name="_Toc14577357"/>
      <w:r/>
      <w:bookmarkStart w:id="95" w:name="_Toc513029219"/>
      <w:r/>
      <w:bookmarkStart w:id="96" w:name="_Toc49090507"/>
      <w:r/>
      <w:bookmarkStart w:id="97" w:name="_Toc513029216"/>
      <w:r/>
      <w:bookmarkStart w:id="98" w:name="_Toc14577354"/>
      <w:r/>
      <w:bookmarkStart w:id="99" w:name="_Toc49090508"/>
      <w:r/>
      <w:bookmarkStart w:id="100" w:name="_Toc14577355"/>
      <w:r>
        <w:rPr>
          <w:rFonts w:hint="eastAsia" w:ascii="Arial" w:hAnsi="Arial" w:eastAsia="黑体" w:cs="Arial"/>
          <w:sz w:val="28"/>
          <w:szCs w:val="28"/>
        </w:rPr>
        <w:t xml:space="preserve">11、证明磋商响应标的符合磋商文件规定的文件</w:t>
      </w:r>
      <w:bookmarkEnd w:id="93"/>
      <w:r/>
      <w:bookmarkEnd w:id="94"/>
      <w:r/>
      <w:bookmarkEnd w:id="95"/>
      <w:r>
        <w:rPr>
          <w:rFonts w:hint="eastAsia" w:ascii="Arial" w:hAnsi="Arial" w:eastAsia="黑体" w:cs="Arial"/>
          <w:sz w:val="28"/>
          <w:szCs w:val="28"/>
        </w:rPr>
      </w:r>
      <w:r/>
    </w:p>
    <w:p>
      <w:pPr>
        <w:pStyle w:val="695"/>
        <w:spacing w:line="480" w:lineRule="exact"/>
        <w:rPr>
          <w:rFonts w:hint="eastAsia" w:ascii="宋体" w:hAnsi="宋体"/>
          <w:sz w:val="24"/>
          <w:szCs w:val="24"/>
        </w:rPr>
      </w:pPr>
      <w:r/>
      <w:bookmarkEnd w:id="96"/>
      <w:r/>
      <w:bookmarkEnd w:id="97"/>
      <w:r/>
      <w:bookmarkEnd w:id="98"/>
      <w:r>
        <w:rPr>
          <w:rFonts w:hint="eastAsia" w:ascii="宋体" w:hAnsi="宋体"/>
          <w:sz w:val="24"/>
          <w:szCs w:val="24"/>
        </w:rPr>
        <w:t xml:space="preserve">    11.1供应商应按照磋商文件要求提交证明文件，证明其及磋商响应标的符合磋商文件规定。</w:t>
      </w:r>
      <w:r/>
    </w:p>
    <w:p>
      <w:pPr>
        <w:pStyle w:val="695"/>
        <w:ind w:firstLine="480"/>
        <w:spacing w:line="480" w:lineRule="exact"/>
        <w:rPr>
          <w:rFonts w:hint="eastAsia" w:ascii="宋体" w:hAnsi="宋体"/>
          <w:sz w:val="24"/>
          <w:szCs w:val="24"/>
        </w:rPr>
      </w:pPr>
      <w:r>
        <w:rPr>
          <w:rFonts w:hint="eastAsia" w:ascii="宋体" w:hAnsi="宋体"/>
          <w:sz w:val="24"/>
          <w:szCs w:val="24"/>
        </w:rPr>
        <w:t xml:space="preserve">11.2磋商文件对证明文件无明确形式要求的，证明</w:t>
      </w:r>
      <w:r>
        <w:rPr>
          <w:rFonts w:hint="eastAsia" w:ascii="宋体" w:hAnsi="宋体"/>
          <w:sz w:val="24"/>
          <w:szCs w:val="24"/>
        </w:rPr>
        <w:t xml:space="preserve">文件可以以文字资料、图纸和数据等形式提交。</w:t>
      </w:r>
      <w:r/>
    </w:p>
    <w:p>
      <w:pPr>
        <w:pStyle w:val="695"/>
        <w:ind w:firstLine="420"/>
        <w:keepLines/>
        <w:keepNext/>
        <w:rPr>
          <w:rFonts w:hint="eastAsia" w:ascii="Arial" w:hAnsi="Arial" w:eastAsia="黑体" w:cs="Arial"/>
          <w:sz w:val="28"/>
          <w:szCs w:val="28"/>
        </w:rPr>
        <w:outlineLvl w:val="3"/>
      </w:pPr>
      <w:r/>
      <w:bookmarkEnd w:id="99"/>
      <w:r/>
      <w:bookmarkEnd w:id="100"/>
      <w:r>
        <w:rPr>
          <w:rFonts w:hint="eastAsia" w:ascii="Arial" w:hAnsi="Arial" w:eastAsia="黑体" w:cs="Arial"/>
          <w:sz w:val="28"/>
          <w:szCs w:val="28"/>
        </w:rPr>
        <w:t xml:space="preserve">12、分项报价表</w:t>
      </w:r>
      <w:r/>
    </w:p>
    <w:p>
      <w:pPr>
        <w:pStyle w:val="695"/>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rPr>
          <w:rFonts w:hint="eastAsia" w:ascii="宋体" w:hAnsi="宋体"/>
          <w:bCs/>
          <w:sz w:val="24"/>
          <w:szCs w:val="21"/>
        </w:rPr>
      </w:r>
      <w:r/>
    </w:p>
    <w:p>
      <w:pPr>
        <w:pStyle w:val="695"/>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w:t>
      </w:r>
      <w:r>
        <w:rPr>
          <w:rFonts w:hint="eastAsia" w:ascii="宋体" w:hAnsi="宋体"/>
          <w:bCs/>
          <w:sz w:val="24"/>
          <w:szCs w:val="21"/>
        </w:rPr>
        <w:t xml:space="preserve">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695"/>
        <w:ind w:firstLine="420"/>
        <w:keepLines/>
        <w:keepNext/>
        <w:rPr>
          <w:rFonts w:hint="eastAsia" w:ascii="Arial" w:hAnsi="Arial" w:eastAsia="黑体" w:cs="Arial"/>
          <w:sz w:val="28"/>
          <w:szCs w:val="28"/>
        </w:rPr>
        <w:outlineLvl w:val="3"/>
      </w:pPr>
      <w:r/>
      <w:bookmarkStart w:id="101" w:name="_Hlt26670482"/>
      <w:r/>
      <w:bookmarkEnd w:id="101"/>
      <w:r/>
      <w:bookmarkStart w:id="102" w:name="_Hlt26954846"/>
      <w:r/>
      <w:bookmarkEnd w:id="102"/>
      <w:r/>
      <w:bookmarkStart w:id="103" w:name="_Hlt26670486"/>
      <w:r/>
      <w:bookmarkEnd w:id="103"/>
      <w:r/>
      <w:bookmarkStart w:id="104" w:name="_Hlt26954731"/>
      <w:r/>
      <w:bookmarkEnd w:id="104"/>
      <w:r/>
      <w:bookmarkStart w:id="105" w:name="_Hlt26954848"/>
      <w:r/>
      <w:bookmarkEnd w:id="105"/>
      <w:r>
        <w:rPr>
          <w:rFonts w:hint="eastAsia" w:ascii="Arial" w:hAnsi="Arial" w:eastAsia="黑体" w:cs="Arial"/>
          <w:sz w:val="28"/>
          <w:szCs w:val="28"/>
        </w:rPr>
        <w:t xml:space="preserve">13、技术要求响应及偏离表、商务要求响应及偏离表</w:t>
      </w:r>
      <w:r/>
    </w:p>
    <w:p>
      <w:pPr>
        <w:pStyle w:val="695"/>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供应商需对磋商文件中的技术要求与商务要求逐项作出响应或偏离，并说明原因。</w:t>
      </w:r>
      <w:r/>
    </w:p>
    <w:p>
      <w:pPr>
        <w:pStyle w:val="695"/>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pStyle w:val="69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p>
    <w:p>
      <w:pPr>
        <w:pStyle w:val="695"/>
        <w:ind w:firstLine="480"/>
        <w:spacing w:line="48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w:t>
      </w:r>
      <w:r>
        <w:rPr>
          <w:rFonts w:hint="eastAsia" w:ascii="宋体" w:hAnsi="宋体"/>
          <w:sz w:val="24"/>
          <w:szCs w:val="24"/>
        </w:rPr>
        <w:t xml:space="preserve">文件要求提供有关售后服务的管理制度，售后服务机构的分布情况，售后服务人员的数量、素质、技术水平及售后服务的反应能力等。</w:t>
      </w:r>
      <w:r/>
    </w:p>
    <w:p>
      <w:pPr>
        <w:pStyle w:val="695"/>
        <w:ind w:firstLine="480"/>
        <w:spacing w:line="480" w:lineRule="exact"/>
        <w:rPr>
          <w:rFonts w:hint="eastAsia" w:ascii="宋体" w:hAnsi="宋体"/>
          <w:sz w:val="24"/>
          <w:szCs w:val="24"/>
        </w:rPr>
      </w:pPr>
      <w:r>
        <w:rPr>
          <w:rFonts w:hint="eastAsia" w:ascii="宋体" w:hAnsi="宋体"/>
          <w:sz w:val="24"/>
          <w:szCs w:val="24"/>
        </w:rPr>
        <w:t xml:space="preserve">14.2供应商需根据磋商文件要求提供培训计划。</w:t>
      </w:r>
      <w:r/>
    </w:p>
    <w:p>
      <w:pPr>
        <w:pStyle w:val="695"/>
        <w:ind w:firstLine="480"/>
        <w:spacing w:line="480" w:lineRule="exact"/>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rPr>
          <w:rFonts w:hint="eastAsia" w:ascii="宋体" w:hAnsi="宋体"/>
          <w:sz w:val="24"/>
          <w:szCs w:val="24"/>
        </w:rPr>
      </w:r>
      <w:r/>
    </w:p>
    <w:p>
      <w:pPr>
        <w:pStyle w:val="695"/>
        <w:ind w:firstLine="420"/>
        <w:keepLines/>
        <w:keepNext/>
        <w:rPr>
          <w:rFonts w:hint="eastAsia" w:ascii="Arial" w:hAnsi="Arial" w:eastAsia="黑体" w:cs="Arial"/>
          <w:sz w:val="28"/>
          <w:szCs w:val="28"/>
        </w:rPr>
        <w:outlineLvl w:val="3"/>
      </w:pPr>
      <w:r/>
      <w:bookmarkStart w:id="106" w:name="_Toc14577359"/>
      <w:r/>
      <w:bookmarkStart w:id="107" w:name="_Toc49090510"/>
      <w:r/>
      <w:bookmarkStart w:id="108" w:name="_Toc14577360"/>
      <w:r/>
      <w:bookmarkStart w:id="109" w:name="_Toc49090511"/>
      <w:r>
        <w:rPr>
          <w:rFonts w:hint="eastAsia" w:ascii="Arial" w:hAnsi="Arial" w:eastAsia="黑体" w:cs="Arial"/>
          <w:sz w:val="28"/>
          <w:szCs w:val="28"/>
        </w:rPr>
        <w:t xml:space="preserve">15、磋商响应函、响应一览表</w:t>
      </w:r>
      <w:r/>
    </w:p>
    <w:p>
      <w:pPr>
        <w:pStyle w:val="695"/>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rPr>
          <w:rFonts w:hint="eastAsia" w:ascii="宋体" w:hAnsi="宋体"/>
          <w:bCs/>
          <w:sz w:val="24"/>
        </w:rPr>
        <w:t xml:space="preserve">响应一览表</w:t>
      </w:r>
      <w:r>
        <w:rPr>
          <w:rFonts w:hint="eastAsia" w:ascii="宋体" w:hAnsi="宋体"/>
          <w:sz w:val="24"/>
          <w:szCs w:val="21"/>
        </w:rPr>
        <w:t xml:space="preserve">。</w:t>
      </w:r>
      <w:r/>
    </w:p>
    <w:p>
      <w:pPr>
        <w:pStyle w:val="695"/>
        <w:ind w:firstLine="480"/>
        <w:spacing w:line="500" w:lineRule="exact"/>
        <w:rPr>
          <w:rFonts w:hint="eastAsia" w:ascii="宋体" w:hAnsi="宋体"/>
          <w:sz w:val="24"/>
        </w:rPr>
      </w:pPr>
      <w:r>
        <w:rPr>
          <w:rFonts w:hint="eastAsia" w:ascii="宋体" w:hAnsi="宋体"/>
          <w:bCs/>
          <w:sz w:val="24"/>
        </w:rPr>
        <w:t xml:space="preserve">15.2</w:t>
      </w:r>
      <w:r>
        <w:rPr>
          <w:rFonts w:hint="eastAsia" w:ascii="宋体" w:hAnsi="宋体"/>
          <w:sz w:val="24"/>
        </w:rPr>
        <w:t xml:space="preserve"> 对于采用货币报价的项目，</w:t>
      </w:r>
      <w:r>
        <w:rPr>
          <w:rFonts w:hint="eastAsia" w:ascii="宋体" w:hAnsi="宋体"/>
          <w:bCs/>
          <w:sz w:val="24"/>
        </w:rPr>
        <w:t xml:space="preserve">响应一览表中的总报价应与分项报价表中的总报价一致，如不一致，</w:t>
      </w:r>
      <w:r>
        <w:rPr>
          <w:rFonts w:hint="eastAsia" w:ascii="宋体" w:hAnsi="宋体"/>
          <w:sz w:val="24"/>
          <w:szCs w:val="24"/>
        </w:rPr>
        <w:t xml:space="preserve">不作为无效</w:t>
      </w:r>
      <w:r>
        <w:rPr>
          <w:rFonts w:hint="eastAsia" w:ascii="宋体" w:hAnsi="宋体"/>
          <w:bCs/>
          <w:sz w:val="24"/>
        </w:rPr>
        <w:t xml:space="preserve">响应</w:t>
      </w:r>
      <w:r>
        <w:rPr>
          <w:rFonts w:hint="eastAsia" w:ascii="宋体" w:hAnsi="宋体"/>
          <w:sz w:val="24"/>
          <w:szCs w:val="24"/>
        </w:rPr>
        <w:t xml:space="preserve">处理</w:t>
      </w:r>
      <w:r>
        <w:rPr>
          <w:rFonts w:hint="eastAsia" w:ascii="宋体" w:hAnsi="宋体"/>
          <w:bCs/>
          <w:sz w:val="24"/>
        </w:rPr>
        <w:t xml:space="preserve">，但评审时按响应一览表中价格为准</w:t>
      </w:r>
      <w:r>
        <w:rPr>
          <w:rFonts w:hint="eastAsia" w:ascii="宋体" w:hAnsi="宋体"/>
          <w:b/>
          <w:bCs/>
          <w:sz w:val="24"/>
        </w:rPr>
        <w:t xml:space="preserve">。</w:t>
      </w:r>
      <w:r>
        <w:rPr>
          <w:rFonts w:hint="eastAsia" w:ascii="宋体" w:hAnsi="宋体"/>
          <w:sz w:val="24"/>
        </w:rPr>
      </w:r>
      <w:r/>
    </w:p>
    <w:p>
      <w:pPr>
        <w:pStyle w:val="695"/>
        <w:ind w:firstLine="420"/>
        <w:keepLines/>
        <w:keepNext/>
        <w:rPr>
          <w:rFonts w:hint="eastAsia" w:ascii="Arial" w:hAnsi="Arial" w:eastAsia="黑体" w:cs="Arial"/>
          <w:sz w:val="28"/>
          <w:szCs w:val="28"/>
        </w:rPr>
        <w:outlineLvl w:val="3"/>
      </w:pPr>
      <w:r/>
      <w:bookmarkEnd w:id="106"/>
      <w:r/>
      <w:bookmarkEnd w:id="107"/>
      <w:r>
        <w:rPr>
          <w:rFonts w:hint="eastAsia" w:ascii="Arial" w:hAnsi="Arial" w:eastAsia="黑体" w:cs="Arial"/>
          <w:sz w:val="28"/>
          <w:szCs w:val="28"/>
        </w:rPr>
        <w:t xml:space="preserve">16、磋商有效期</w:t>
      </w:r>
      <w:bookmarkEnd w:id="108"/>
      <w:r/>
      <w:bookmarkEnd w:id="109"/>
      <w:r>
        <w:rPr>
          <w:rFonts w:hint="eastAsia" w:ascii="Arial" w:hAnsi="Arial" w:eastAsia="黑体" w:cs="Arial"/>
          <w:sz w:val="28"/>
          <w:szCs w:val="28"/>
        </w:rPr>
      </w:r>
      <w:r/>
    </w:p>
    <w:p>
      <w:pPr>
        <w:pStyle w:val="695"/>
        <w:ind w:firstLine="480"/>
        <w:spacing w:line="500" w:lineRule="exact"/>
        <w:rPr>
          <w:rFonts w:hint="eastAsia" w:ascii="宋体" w:hAnsi="宋体"/>
          <w:bCs/>
          <w:sz w:val="24"/>
          <w:szCs w:val="21"/>
        </w:rPr>
      </w:pPr>
      <w:r>
        <w:rPr>
          <w:rFonts w:hint="eastAsia" w:ascii="宋体" w:hAnsi="宋体"/>
          <w:bCs/>
          <w:sz w:val="24"/>
          <w:szCs w:val="21"/>
        </w:rPr>
        <w:t xml:space="preserve">16.1磋商有效期为采购中心规定的提交响应文件截止之日后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p>
    <w:p>
      <w:pPr>
        <w:pStyle w:val="69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p>
    <w:p>
      <w:pPr>
        <w:pStyle w:val="695"/>
        <w:ind w:firstLine="480"/>
        <w:spacing w:line="500" w:lineRule="exact"/>
        <w:rPr>
          <w:rFonts w:hint="eastAsia" w:ascii="宋体" w:hAnsi="宋体"/>
          <w:bCs/>
          <w:sz w:val="24"/>
          <w:szCs w:val="21"/>
        </w:rPr>
      </w:pPr>
      <w:r>
        <w:rPr>
          <w:rFonts w:hint="eastAsia" w:ascii="宋体" w:hAnsi="宋体"/>
          <w:bCs/>
          <w:sz w:val="24"/>
          <w:szCs w:val="21"/>
        </w:rPr>
        <w:t xml:space="preserve">17.1在特殊</w:t>
      </w:r>
      <w:r>
        <w:rPr>
          <w:rFonts w:hint="eastAsia" w:ascii="宋体" w:hAnsi="宋体"/>
          <w:bCs/>
          <w:sz w:val="24"/>
          <w:szCs w:val="21"/>
        </w:rPr>
        <w:t xml:space="preserve">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695"/>
        <w:ind w:firstLine="482"/>
        <w:keepLines/>
        <w:keepNext/>
        <w:spacing w:before="156" w:after="156" w:line="360" w:lineRule="auto"/>
        <w:rPr>
          <w:rFonts w:hint="eastAsia"/>
          <w:b/>
          <w:bCs/>
          <w:sz w:val="32"/>
          <w:szCs w:val="32"/>
        </w:rPr>
        <w:outlineLvl w:val="2"/>
      </w:pPr>
      <w:r/>
      <w:bookmarkStart w:id="110" w:name="_Hlt26954739"/>
      <w:r/>
      <w:bookmarkEnd w:id="110"/>
      <w:r/>
      <w:bookmarkStart w:id="111" w:name="_Hlt26954852"/>
      <w:r/>
      <w:bookmarkEnd w:id="111"/>
      <w:r/>
      <w:bookmarkStart w:id="112" w:name="_Toc20823296"/>
      <w:r/>
      <w:bookmarkStart w:id="113" w:name="_Toc513029224"/>
      <w:r/>
      <w:bookmarkStart w:id="114" w:name="_Toc120614217"/>
      <w:r/>
      <w:bookmarkStart w:id="115" w:name="_Toc16938540"/>
      <w:r>
        <w:rPr>
          <w:rFonts w:hint="eastAsia"/>
          <w:b/>
          <w:bCs/>
          <w:sz w:val="32"/>
          <w:szCs w:val="32"/>
        </w:rPr>
        <w:t xml:space="preserve">四、响应文件的递交</w:t>
      </w:r>
      <w:bookmarkEnd w:id="112"/>
      <w:r/>
      <w:bookmarkEnd w:id="113"/>
      <w:r/>
      <w:bookmarkEnd w:id="114"/>
      <w:r/>
      <w:bookmarkEnd w:id="115"/>
      <w:r>
        <w:rPr>
          <w:rFonts w:hint="eastAsia"/>
          <w:b/>
          <w:bCs/>
          <w:sz w:val="32"/>
          <w:szCs w:val="32"/>
        </w:rPr>
      </w:r>
      <w:r/>
    </w:p>
    <w:p>
      <w:pPr>
        <w:pStyle w:val="695"/>
        <w:ind w:firstLine="560"/>
        <w:keepLines/>
        <w:keepNext/>
        <w:rPr>
          <w:rFonts w:hint="eastAsia" w:ascii="黑体" w:hAnsi="Arial" w:eastAsia="黑体" w:cs="Arial"/>
          <w:sz w:val="28"/>
          <w:szCs w:val="28"/>
        </w:rPr>
        <w:outlineLvl w:val="3"/>
      </w:pPr>
      <w:r/>
      <w:bookmarkStart w:id="116" w:name="_Toc462564084"/>
      <w:r/>
      <w:bookmarkStart w:id="117" w:name="_Toc513029225"/>
      <w:r/>
      <w:bookmarkStart w:id="118" w:name="_Toc16938541"/>
      <w:r/>
      <w:bookmarkStart w:id="119"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16"/>
      <w:r/>
      <w:bookmarkEnd w:id="117"/>
      <w:r/>
      <w:bookmarkEnd w:id="118"/>
      <w:r/>
      <w:bookmarkEnd w:id="119"/>
      <w:r>
        <w:rPr>
          <w:rFonts w:hint="eastAsia" w:ascii="黑体" w:hAnsi="Arial" w:eastAsia="黑体" w:cs="Arial"/>
          <w:sz w:val="28"/>
          <w:szCs w:val="28"/>
        </w:rPr>
        <w:t xml:space="preserve">响应文件的递</w:t>
      </w:r>
      <w:r>
        <w:rPr>
          <w:rFonts w:hint="eastAsia" w:ascii="黑体" w:hAnsi="Arial" w:eastAsia="黑体" w:cs="Arial"/>
          <w:sz w:val="28"/>
          <w:szCs w:val="28"/>
        </w:rPr>
        <w:t xml:space="preserve">交</w:t>
      </w:r>
      <w:r/>
    </w:p>
    <w:p>
      <w:pPr>
        <w:pStyle w:val="695"/>
        <w:ind w:firstLine="600"/>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0" w:name="_Toc513029226"/>
      <w:r/>
      <w:bookmarkStart w:id="121" w:name="_Toc16938542"/>
      <w:r/>
      <w:bookmarkStart w:id="122" w:name="_Toc20823298"/>
      <w:r>
        <w:rPr>
          <w:rFonts w:ascii="宋体" w:hAnsi="宋体"/>
          <w:bCs/>
          <w:sz w:val="24"/>
          <w:szCs w:val="21"/>
        </w:rPr>
      </w:r>
      <w:r/>
    </w:p>
    <w:p>
      <w:pPr>
        <w:pStyle w:val="695"/>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0"/>
      <w:r/>
      <w:bookmarkEnd w:id="121"/>
      <w:r/>
      <w:bookmarkEnd w:id="122"/>
      <w:r>
        <w:rPr>
          <w:rFonts w:hint="eastAsia" w:ascii="宋体" w:hAnsi="宋体" w:eastAsia="黑体" w:cs="Arial"/>
          <w:bCs/>
          <w:sz w:val="24"/>
          <w:szCs w:val="28"/>
        </w:rPr>
      </w:r>
      <w:r/>
    </w:p>
    <w:p>
      <w:pPr>
        <w:pStyle w:val="695"/>
        <w:ind w:firstLine="480"/>
        <w:spacing w:line="50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szCs w:val="21"/>
          <w:u w:val="single"/>
        </w:rPr>
        <w:t xml:space="preserve">供应商上传电子响应文件的时间不得迟于磋商公告中规定的提交响应文件截止时间。</w:t>
      </w:r>
      <w:r/>
    </w:p>
    <w:p>
      <w:pPr>
        <w:pStyle w:val="695"/>
        <w:ind w:firstLine="480"/>
        <w:spacing w:line="50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pStyle w:val="695"/>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采购中心可以按照规定，通过修改磋商文件酌情延长提交响应文件截止日期，在此情况下，供应商的所有权利和义务以及供应商受制的截止日期均应以延长后新的截止日期为准。</w:t>
      </w:r>
      <w:r/>
    </w:p>
    <w:p>
      <w:pPr>
        <w:pStyle w:val="695"/>
        <w:ind w:firstLine="420"/>
        <w:keepLines/>
        <w:keepNext/>
        <w:rPr>
          <w:rFonts w:hint="eastAsia" w:ascii="Arial" w:hAnsi="Arial" w:eastAsia="黑体" w:cs="Arial"/>
          <w:sz w:val="28"/>
          <w:szCs w:val="28"/>
        </w:rPr>
        <w:outlineLvl w:val="3"/>
      </w:pPr>
      <w:r/>
      <w:bookmarkStart w:id="123" w:name="_Toc513029227"/>
      <w:r/>
      <w:bookmarkStart w:id="124" w:name="_Toc16938543"/>
      <w:r/>
      <w:bookmarkStart w:id="125"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23"/>
      <w:r/>
      <w:bookmarkEnd w:id="124"/>
      <w:r/>
      <w:bookmarkEnd w:id="125"/>
      <w:r>
        <w:rPr>
          <w:rFonts w:hint="eastAsia" w:ascii="Arial" w:hAnsi="Arial" w:eastAsia="黑体" w:cs="Arial"/>
          <w:sz w:val="28"/>
          <w:szCs w:val="28"/>
        </w:rPr>
        <w:t xml:space="preserve">的拒收</w:t>
      </w:r>
      <w:r/>
    </w:p>
    <w:p>
      <w:pPr>
        <w:pStyle w:val="695"/>
        <w:ind w:firstLine="480"/>
        <w:spacing w:line="500" w:lineRule="exact"/>
        <w:rPr>
          <w:rFonts w:hint="eastAsia" w:ascii="宋体" w:hAnsi="宋体"/>
          <w:bCs/>
          <w:sz w:val="24"/>
          <w:szCs w:val="21"/>
        </w:rPr>
      </w:pPr>
      <w:r>
        <w:rPr>
          <w:rFonts w:hint="eastAsia" w:ascii="宋体" w:hAnsi="宋体"/>
          <w:bCs/>
          <w:sz w:val="24"/>
          <w:szCs w:val="21"/>
        </w:rPr>
        <w:t xml:space="preserve">20.1 采购中心拒绝接收在其规定的提交响应文件截止时间后上传的任何电子响应文件。</w:t>
      </w:r>
      <w:r/>
    </w:p>
    <w:p>
      <w:pPr>
        <w:pStyle w:val="695"/>
        <w:ind w:firstLine="420"/>
        <w:keepLines/>
        <w:keepNext/>
        <w:rPr>
          <w:rFonts w:hint="eastAsia" w:ascii="Arial" w:hAnsi="Arial" w:eastAsia="黑体" w:cs="Arial"/>
          <w:sz w:val="28"/>
          <w:szCs w:val="28"/>
        </w:rPr>
        <w:outlineLvl w:val="3"/>
      </w:pPr>
      <w:r/>
      <w:bookmarkStart w:id="126" w:name="_Toc513029228"/>
      <w:r/>
      <w:bookmarkStart w:id="127" w:name="_Toc16938544"/>
      <w:r/>
      <w:bookmarkStart w:id="128"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6"/>
      <w:r/>
      <w:bookmarkEnd w:id="127"/>
      <w:r/>
      <w:bookmarkEnd w:id="128"/>
      <w:r>
        <w:rPr>
          <w:rFonts w:hint="eastAsia" w:ascii="Arial" w:hAnsi="Arial" w:eastAsia="黑体" w:cs="Arial"/>
          <w:sz w:val="28"/>
          <w:szCs w:val="28"/>
        </w:rPr>
      </w:r>
      <w:r/>
    </w:p>
    <w:p>
      <w:pPr>
        <w:pStyle w:val="695"/>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pStyle w:val="695"/>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w:t>
      </w:r>
      <w:r>
        <w:rPr>
          <w:rFonts w:hint="eastAsia" w:ascii="宋体" w:hAnsi="宋体"/>
          <w:sz w:val="24"/>
          <w:szCs w:val="21"/>
        </w:rPr>
        <w:t xml:space="preserve">撤回</w:t>
      </w:r>
      <w:r/>
    </w:p>
    <w:p>
      <w:pPr>
        <w:pStyle w:val="695"/>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pStyle w:val="695"/>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p>
    <w:p>
      <w:pPr>
        <w:pStyle w:val="695"/>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pStyle w:val="695"/>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pStyle w:val="695"/>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w:t>
      </w:r>
      <w:r>
        <w:rPr>
          <w:rFonts w:hint="eastAsia" w:ascii="宋体" w:hAnsi="宋体"/>
          <w:bCs/>
          <w:sz w:val="24"/>
          <w:szCs w:val="21"/>
        </w:rPr>
        <w:t xml:space="preserve">对其电子响应文件作任何修改。</w:t>
      </w:r>
      <w:r/>
    </w:p>
    <w:p>
      <w:pPr>
        <w:pStyle w:val="695"/>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p>
    <w:p>
      <w:pPr>
        <w:pStyle w:val="695"/>
        <w:ind w:firstLine="482"/>
        <w:keepLines/>
        <w:keepNext/>
        <w:spacing w:before="156" w:after="156" w:line="360" w:lineRule="auto"/>
        <w:rPr>
          <w:rFonts w:hint="eastAsia"/>
          <w:b/>
          <w:bCs/>
          <w:sz w:val="32"/>
          <w:szCs w:val="32"/>
        </w:rPr>
        <w:outlineLvl w:val="2"/>
      </w:pPr>
      <w:r/>
      <w:bookmarkStart w:id="129" w:name="_Toc513029229"/>
      <w:r/>
      <w:bookmarkStart w:id="130" w:name="_Toc16938545"/>
      <w:r/>
      <w:bookmarkStart w:id="131" w:name="_Toc20823301"/>
      <w:r/>
      <w:bookmarkStart w:id="132" w:name="_Toc120614218"/>
      <w:r>
        <w:rPr>
          <w:rFonts w:hint="eastAsia"/>
          <w:b/>
          <w:bCs/>
          <w:sz w:val="32"/>
          <w:szCs w:val="32"/>
        </w:rPr>
        <w:t xml:space="preserve">五、响应文件的解密与评审</w:t>
      </w:r>
      <w:bookmarkEnd w:id="129"/>
      <w:r/>
      <w:bookmarkEnd w:id="130"/>
      <w:r/>
      <w:bookmarkEnd w:id="131"/>
      <w:r/>
      <w:bookmarkEnd w:id="132"/>
      <w:r>
        <w:rPr>
          <w:rFonts w:hint="eastAsia"/>
          <w:b/>
          <w:bCs/>
          <w:sz w:val="32"/>
          <w:szCs w:val="32"/>
        </w:rPr>
      </w:r>
      <w:r/>
    </w:p>
    <w:p>
      <w:pPr>
        <w:pStyle w:val="695"/>
        <w:ind w:firstLine="420"/>
        <w:keepLines/>
        <w:keepNext/>
        <w:rPr>
          <w:rFonts w:hint="eastAsia" w:ascii="Arial" w:hAnsi="Arial" w:eastAsia="黑体" w:cs="Arial"/>
          <w:sz w:val="28"/>
          <w:szCs w:val="28"/>
        </w:rPr>
        <w:outlineLvl w:val="3"/>
      </w:pPr>
      <w:r/>
      <w:bookmarkStart w:id="133" w:name="_Toc513029230"/>
      <w:r/>
      <w:bookmarkStart w:id="134" w:name="_Toc16938546"/>
      <w:r/>
      <w:bookmarkStart w:id="135" w:name="_Toc20823302"/>
      <w:r>
        <w:rPr>
          <w:rFonts w:hint="eastAsia" w:ascii="Arial" w:hAnsi="Arial" w:eastAsia="黑体" w:cs="Arial"/>
          <w:sz w:val="28"/>
          <w:szCs w:val="28"/>
        </w:rPr>
        <w:t xml:space="preserve">22、</w:t>
      </w:r>
      <w:bookmarkEnd w:id="133"/>
      <w:r/>
      <w:bookmarkEnd w:id="134"/>
      <w:r/>
      <w:bookmarkEnd w:id="135"/>
      <w:r>
        <w:rPr>
          <w:rFonts w:hint="eastAsia" w:ascii="Arial" w:hAnsi="Arial" w:eastAsia="黑体" w:cs="Arial"/>
          <w:sz w:val="28"/>
          <w:szCs w:val="28"/>
        </w:rPr>
        <w:t xml:space="preserve">响应文件解密</w:t>
      </w:r>
      <w:r/>
    </w:p>
    <w:p>
      <w:pPr>
        <w:pStyle w:val="695"/>
        <w:ind w:firstLine="360"/>
        <w:rPr>
          <w:rFonts w:hint="eastAsia"/>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w:t>
      </w:r>
      <w:r>
        <w:rPr>
          <w:rFonts w:hint="eastAsia" w:ascii="宋体" w:hAnsi="宋体"/>
          <w:color w:val="ff0000"/>
          <w:sz w:val="24"/>
          <w:szCs w:val="24"/>
        </w:rPr>
        <w:t xml:space="preserve">苏采云系统</w:t>
      </w:r>
      <w:r>
        <w:rPr>
          <w:rFonts w:hint="eastAsia" w:ascii="宋体" w:hAnsi="宋体"/>
          <w:sz w:val="24"/>
          <w:szCs w:val="24"/>
        </w:rPr>
        <w:t xml:space="preserve">规定的时间内对磋商响应文件进行解密。</w:t>
      </w:r>
      <w:r>
        <w:rPr>
          <w:rFonts w:hint="eastAsia"/>
          <w:szCs w:val="21"/>
        </w:rPr>
      </w:r>
      <w:r/>
    </w:p>
    <w:p>
      <w:pPr>
        <w:pStyle w:val="695"/>
        <w:ind w:firstLine="420"/>
        <w:keepLines/>
        <w:keepNext/>
        <w:rPr>
          <w:rFonts w:hint="eastAsia" w:ascii="Arial" w:hAnsi="Arial" w:eastAsia="黑体" w:cs="Arial"/>
          <w:sz w:val="28"/>
          <w:szCs w:val="28"/>
        </w:rPr>
        <w:outlineLvl w:val="3"/>
      </w:pPr>
      <w:r/>
      <w:bookmarkStart w:id="136" w:name="_Toc513029231"/>
      <w:r/>
      <w:bookmarkStart w:id="137" w:name="_Toc16938547"/>
      <w:r/>
      <w:bookmarkStart w:id="138"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p>
    <w:p>
      <w:pPr>
        <w:pStyle w:val="695"/>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.1采购中心将组织磋商小组对响应文件进行评审。磋商小组由采购人代表和有关技术、经济等方面的专家组成，且人员构成符合政府采购有关规定。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695"/>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.2磋商小组独立工作，负责评审所有响应文件并确定成交候选人。</w:t>
      </w:r>
      <w:r/>
    </w:p>
    <w:p>
      <w:pPr>
        <w:pStyle w:val="695"/>
        <w:ind w:firstLine="420"/>
        <w:keepLines/>
        <w:keepNex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r/>
    </w:p>
    <w:p>
      <w:pPr>
        <w:pStyle w:val="695"/>
        <w:ind w:firstLine="480"/>
        <w:spacing w:line="500" w:lineRule="exact"/>
        <w:rPr>
          <w:rFonts w:hint="eastAsia" w:ascii="宋体" w:hAnsi="宋体"/>
          <w:bCs/>
          <w:sz w:val="24"/>
          <w:szCs w:val="21"/>
        </w:rPr>
      </w:pPr>
      <w:r/>
      <w:bookmarkEnd w:id="136"/>
      <w:r/>
      <w:bookmarkEnd w:id="137"/>
      <w:r/>
      <w:bookmarkEnd w:id="138"/>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磋商小组、采购人和采购中心工作人员、相关监督人员等与评审工作有关的人员，对评审情况以及在评审过程中获悉的国家秘密、商业秘密负有保密责任。</w:t>
      </w:r>
      <w:r/>
    </w:p>
    <w:p>
      <w:pPr>
        <w:pStyle w:val="695"/>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w:t>
      </w:r>
      <w:r>
        <w:rPr>
          <w:rFonts w:hint="eastAsia" w:ascii="宋体" w:hAnsi="宋体"/>
          <w:sz w:val="24"/>
          <w:szCs w:val="24"/>
        </w:rPr>
        <w:t xml:space="preserve">供应商不得以任何行为影响磋商评审过程，否则其响应文件将被作为无效响应文件。</w:t>
      </w:r>
      <w:r/>
    </w:p>
    <w:p>
      <w:pPr>
        <w:pStyle w:val="695"/>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在项目评审期间，采购中心将设专门人员与供应商联系。</w:t>
      </w:r>
      <w:r/>
    </w:p>
    <w:p>
      <w:pPr>
        <w:pStyle w:val="695"/>
        <w:ind w:firstLine="480"/>
        <w:spacing w:line="48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采购中心和磋商小组不向未成交的供应商解释未成交原因，也不公布评审过程中的相关细节。</w:t>
      </w:r>
      <w:r/>
    </w:p>
    <w:p>
      <w:pPr>
        <w:pStyle w:val="695"/>
        <w:ind w:firstLine="420"/>
        <w:keepLines/>
        <w:keepNext/>
        <w:rPr>
          <w:rFonts w:hint="eastAsia" w:ascii="Arial" w:hAnsi="Arial" w:eastAsia="黑体" w:cs="Arial"/>
          <w:sz w:val="28"/>
          <w:szCs w:val="28"/>
        </w:rPr>
        <w:outlineLvl w:val="3"/>
      </w:pPr>
      <w:r/>
      <w:bookmarkStart w:id="139" w:name="_Toc513029232"/>
      <w:r/>
      <w:bookmarkStart w:id="140" w:name="_Toc16938548"/>
      <w:r/>
      <w:bookmarkStart w:id="141" w:name="_Toc20823304"/>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39"/>
      <w:r/>
      <w:bookmarkEnd w:id="140"/>
      <w:r/>
      <w:bookmarkEnd w:id="141"/>
      <w:r>
        <w:rPr>
          <w:rFonts w:hint="eastAsia" w:ascii="Arial" w:hAnsi="Arial" w:eastAsia="黑体" w:cs="Arial"/>
          <w:sz w:val="28"/>
          <w:szCs w:val="28"/>
        </w:rPr>
      </w:r>
      <w:r/>
    </w:p>
    <w:p>
      <w:pPr>
        <w:pStyle w:val="695"/>
        <w:ind w:firstLine="480"/>
        <w:spacing w:line="460" w:lineRule="exact"/>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w:t>
      </w:r>
      <w:r>
        <w:rPr>
          <w:rFonts w:hint="eastAsia" w:ascii="宋体" w:hAnsi="宋体" w:cs="宋体"/>
          <w:sz w:val="24"/>
          <w:szCs w:val="24"/>
        </w:rPr>
        <w:t xml:space="preserve">明显文字和计算错误的内容等作出必要的澄清、说明或者更正。供应商的澄清、说明或者更正不得超出响应文件的范围或者改变响应文件的实质性内容。</w:t>
      </w:r>
      <w:r/>
    </w:p>
    <w:p>
      <w:pPr>
        <w:pStyle w:val="695"/>
        <w:ind w:firstLine="480"/>
        <w:spacing w:line="46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p>
    <w:p>
      <w:pPr>
        <w:pStyle w:val="695"/>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color w:val="ff0000"/>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color w:val="ff0000"/>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pStyle w:val="695"/>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w:t>
      </w:r>
      <w:r>
        <w:rPr>
          <w:rFonts w:hint="eastAsia" w:ascii="宋体" w:hAnsi="宋体"/>
          <w:sz w:val="24"/>
          <w:szCs w:val="24"/>
        </w:rPr>
        <w:t xml:space="preserve">清、说明和更正要求的供应商如未按规定做出澄清、说明和 更正，其风险由供应商自行承担。</w:t>
      </w:r>
      <w:r/>
    </w:p>
    <w:p>
      <w:pPr>
        <w:pStyle w:val="695"/>
        <w:ind w:firstLine="420"/>
        <w:keepLines/>
        <w:keepNext/>
        <w:rPr>
          <w:rFonts w:hint="eastAsia" w:ascii="Arial" w:hAnsi="Arial" w:eastAsia="黑体" w:cs="Arial"/>
          <w:sz w:val="28"/>
          <w:szCs w:val="28"/>
        </w:rPr>
        <w:outlineLvl w:val="3"/>
      </w:pPr>
      <w:r/>
      <w:bookmarkStart w:id="142" w:name="_Toc513029233"/>
      <w:r/>
      <w:bookmarkStart w:id="143" w:name="_Toc16938549"/>
      <w:r/>
      <w:bookmarkStart w:id="144"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42"/>
      <w:r/>
      <w:bookmarkEnd w:id="143"/>
      <w:r/>
      <w:bookmarkEnd w:id="144"/>
      <w:r>
        <w:rPr>
          <w:rFonts w:hint="eastAsia" w:ascii="Arial" w:hAnsi="Arial" w:eastAsia="黑体" w:cs="Arial"/>
          <w:sz w:val="28"/>
          <w:szCs w:val="28"/>
        </w:rPr>
        <w:t xml:space="preserve">查</w:t>
      </w:r>
      <w:r/>
    </w:p>
    <w:p>
      <w:pPr>
        <w:pStyle w:val="695"/>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资格审查：由磋商小组依据法律</w:t>
      </w:r>
      <w:r>
        <w:rPr>
          <w:rFonts w:hint="eastAsia" w:ascii="宋体" w:hAnsi="宋体"/>
          <w:bCs/>
          <w:sz w:val="24"/>
          <w:szCs w:val="21"/>
        </w:rPr>
        <w:t xml:space="preserve">法规和磋商文件的规定，对响应文件中的资格证明文件进行审查，以确定供应商是否具备参加磋商的资格。</w:t>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w:t>
      </w:r>
      <w:r>
        <w:rPr>
          <w:rFonts w:hint="eastAsia" w:ascii="宋体" w:hAnsi="宋体"/>
          <w:bCs/>
          <w:sz w:val="24"/>
          <w:szCs w:val="21"/>
        </w:rPr>
        <w:t xml:space="preserve">以一个供应商的身份共同参加政府采购活动的,联合体成员中任何一方存在不良信用记录的，视同联合体存在不良信用记录。</w:t>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pStyle w:val="695"/>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在详细评审之前，磋商小组将首先审查每份响应文</w:t>
      </w:r>
      <w:r>
        <w:rPr>
          <w:rFonts w:hint="eastAsia" w:ascii="宋体" w:hAnsi="宋体"/>
          <w:sz w:val="24"/>
          <w:szCs w:val="24"/>
        </w:rPr>
        <w:t xml:space="preserve">件是否实质性响应了磋商文件的要求。实质性响应的响应文件应该是与磋商文件要求的条款、条件和规格相符，没有重大偏离或保留。</w:t>
      </w:r>
      <w:r/>
    </w:p>
    <w:p>
      <w:pPr>
        <w:pStyle w:val="695"/>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w:t>
      </w:r>
      <w:r>
        <w:rPr>
          <w:rFonts w:hint="eastAsia" w:ascii="宋体" w:hAnsi="宋体"/>
          <w:sz w:val="24"/>
          <w:szCs w:val="24"/>
        </w:rPr>
        <w:t xml:space="preserve">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26.3未实质性响应磋商文件的情形</w:t>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26.3.2供应商未按照磋商文件要求上传电子响应文件的。</w:t>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26.3.4供应商不具备磋商文件中规定资格要求的。</w:t>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26.3.6不符合磋商文件中规定的实质性要求和条件的</w:t>
      </w:r>
      <w:r>
        <w:rPr>
          <w:rFonts w:hint="eastAsia" w:ascii="宋体" w:hAnsi="宋体"/>
          <w:b/>
          <w:bCs/>
          <w:i/>
          <w:sz w:val="24"/>
          <w:u w:val="single"/>
        </w:rPr>
        <w:t xml:space="preserve">（本磋商文件中斜体且有下划线部分、或者加“★”号的、或者以文字说明属于实质性要求的内容均为实质性要求和条件）。</w:t>
      </w:r>
      <w:r>
        <w:rPr>
          <w:rFonts w:hint="eastAsia" w:ascii="宋体" w:hAnsi="宋体"/>
          <w:bCs/>
          <w:sz w:val="24"/>
          <w:szCs w:val="21"/>
        </w:rPr>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26.3.7供应商被 “信用中国”网站（www.creditchina.go</w:t>
      </w:r>
      <w:r>
        <w:rPr>
          <w:rFonts w:hint="eastAsia" w:ascii="宋体" w:hAnsi="宋体"/>
          <w:bCs/>
          <w:sz w:val="24"/>
          <w:szCs w:val="21"/>
        </w:rPr>
        <w:t xml:space="preserve">v.cn）列入失信被执行人或重大税收违法案件当事人名单或政府采购严重失信行为记录名单。或查询“信用中国”网站后发现供应商存在其他不符合《中华人民共和国政府采购法》第二十二条</w:t>
      </w:r>
      <w:r>
        <w:rPr>
          <w:rFonts w:hint="eastAsia" w:ascii="宋体" w:hAnsi="宋体"/>
          <w:bCs/>
          <w:sz w:val="24"/>
          <w:szCs w:val="21"/>
        </w:rPr>
        <w:t xml:space="preserve">规定条件的信用记录。</w:t>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26.3.10响应文件未按照磋商文件要求加盖CA电子公章的。</w:t>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p>
    <w:p>
      <w:pPr>
        <w:pStyle w:val="695"/>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pStyle w:val="695"/>
        <w:ind w:firstLine="480"/>
        <w:spacing w:line="460" w:lineRule="exact"/>
        <w:rPr>
          <w:rFonts w:hint="eastAsia" w:ascii="宋体" w:hAnsi="宋体"/>
          <w:sz w:val="24"/>
          <w:szCs w:val="21"/>
        </w:rPr>
      </w:pPr>
      <w:r/>
      <w:bookmarkStart w:id="145" w:name="_Toc513029234"/>
      <w:r/>
      <w:bookmarkStart w:id="146" w:name="_Toc16938550"/>
      <w:r/>
      <w:bookmarkStart w:id="147"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.6供应商在项目评审全过程中应保持通讯畅通，并安排专人与采购中心及磋商小组联系。</w:t>
      </w:r>
      <w:r/>
    </w:p>
    <w:p>
      <w:pPr>
        <w:pStyle w:val="69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5"/>
      <w:r/>
      <w:bookmarkEnd w:id="146"/>
      <w:r/>
      <w:bookmarkEnd w:id="147"/>
      <w:r>
        <w:rPr>
          <w:rFonts w:hint="eastAsia" w:ascii="Arial" w:hAnsi="Arial" w:eastAsia="黑体" w:cs="Arial"/>
          <w:sz w:val="28"/>
          <w:szCs w:val="28"/>
        </w:rPr>
        <w:t xml:space="preserve">磋商程序及评审方法和评审标准</w:t>
      </w:r>
      <w:r/>
    </w:p>
    <w:p>
      <w:pPr>
        <w:pStyle w:val="695"/>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27.1磋商程序</w:t>
      </w:r>
      <w:r/>
    </w:p>
    <w:p>
      <w:pPr>
        <w:pStyle w:val="695"/>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w:t>
      </w:r>
      <w:r>
        <w:rPr>
          <w:rFonts w:hint="eastAsia" w:ascii="宋体" w:hAnsi="宋体"/>
          <w:sz w:val="24"/>
          <w:szCs w:val="24"/>
        </w:rPr>
        <w:t xml:space="preserve">的供应商，磋商小组将集中与单一供应商分别进行磋商。磋商小组通过</w:t>
      </w:r>
      <w:r>
        <w:rPr>
          <w:rFonts w:hint="eastAsia" w:ascii="宋体" w:hAnsi="宋体"/>
          <w:color w:val="ff0000"/>
          <w:sz w:val="24"/>
          <w:szCs w:val="24"/>
        </w:rPr>
        <w:t xml:space="preserve">苏采云系统</w:t>
      </w:r>
      <w:r>
        <w:rPr>
          <w:rFonts w:hint="eastAsia" w:ascii="宋体" w:hAnsi="宋体"/>
          <w:sz w:val="24"/>
          <w:szCs w:val="24"/>
        </w:rPr>
        <w:t xml:space="preserve">向供应商发布“磋商函”，供应商应当按照要求在</w:t>
      </w:r>
      <w:r>
        <w:rPr>
          <w:rFonts w:hint="eastAsia" w:ascii="宋体" w:hAnsi="宋体"/>
          <w:color w:val="ff0000"/>
          <w:sz w:val="24"/>
          <w:szCs w:val="24"/>
        </w:rPr>
        <w:t xml:space="preserve">苏采云系统</w:t>
      </w:r>
      <w:r>
        <w:rPr>
          <w:rFonts w:hint="eastAsia" w:ascii="宋体" w:hAnsi="宋体"/>
          <w:sz w:val="24"/>
          <w:szCs w:val="24"/>
        </w:rPr>
        <w:t xml:space="preserve">提交“磋商响应函”并加盖CA电子公章。</w:t>
      </w:r>
      <w:r/>
    </w:p>
    <w:p>
      <w:pPr>
        <w:pStyle w:val="695"/>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color w:val="ff0000"/>
          <w:sz w:val="24"/>
          <w:szCs w:val="24"/>
        </w:rPr>
        <w:t xml:space="preserve">苏采云系统</w:t>
      </w:r>
      <w:r>
        <w:rPr>
          <w:rFonts w:hint="eastAsia" w:ascii="宋体" w:hAnsi="宋体"/>
          <w:sz w:val="24"/>
          <w:szCs w:val="24"/>
        </w:rPr>
        <w:t xml:space="preserve">中通知所有参加磋商的供应商。供应商应当按照磋商文件的变动情况和磋商小组的要求在</w:t>
      </w:r>
      <w:r>
        <w:rPr>
          <w:rFonts w:hint="eastAsia" w:ascii="宋体" w:hAnsi="宋体"/>
          <w:color w:val="ff0000"/>
          <w:sz w:val="24"/>
          <w:szCs w:val="24"/>
        </w:rPr>
        <w:t xml:space="preserve">苏采云系统</w:t>
      </w:r>
      <w:r>
        <w:rPr>
          <w:rFonts w:hint="eastAsia" w:ascii="宋体" w:hAnsi="宋体"/>
          <w:sz w:val="24"/>
          <w:szCs w:val="24"/>
        </w:rPr>
        <w:t xml:space="preserve">中重新提交响应文件，并加盖CA电子公章。</w:t>
      </w:r>
      <w:r/>
    </w:p>
    <w:p>
      <w:pPr>
        <w:pStyle w:val="695"/>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 27.1</w:t>
      </w:r>
      <w:r>
        <w:rPr>
          <w:rFonts w:hint="eastAsia" w:ascii="宋体" w:hAnsi="宋体"/>
          <w:sz w:val="24"/>
          <w:szCs w:val="24"/>
        </w:rPr>
        <w:t xml:space="preserve">.2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w:t>
      </w:r>
      <w:r>
        <w:rPr>
          <w:rFonts w:hint="eastAsia" w:ascii="宋体" w:hAnsi="宋体"/>
          <w:color w:val="ff0000"/>
          <w:sz w:val="24"/>
          <w:szCs w:val="24"/>
        </w:rPr>
        <w:t xml:space="preserve">苏采云系统</w:t>
      </w:r>
      <w:r>
        <w:rPr>
          <w:rFonts w:hint="eastAsia" w:ascii="宋体" w:hAnsi="宋体"/>
          <w:sz w:val="24"/>
          <w:szCs w:val="24"/>
        </w:rPr>
        <w:t xml:space="preserve">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695"/>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color w:val="ff0000"/>
          <w:sz w:val="24"/>
          <w:szCs w:val="24"/>
        </w:rPr>
        <w:t xml:space="preserve">苏采云系统</w:t>
      </w:r>
      <w:r>
        <w:rPr>
          <w:rFonts w:hint="eastAsia" w:ascii="宋体" w:hAnsi="宋体"/>
          <w:sz w:val="24"/>
          <w:szCs w:val="24"/>
        </w:rPr>
        <w:t xml:space="preserve">中向其发布“最后报价要求函”及最后报价格式表，要求其在规定时间内提交最后报价</w:t>
      </w:r>
      <w:r>
        <w:rPr>
          <w:rFonts w:hint="eastAsia" w:ascii="宋体" w:hAnsi="宋体"/>
          <w:sz w:val="24"/>
          <w:szCs w:val="24"/>
        </w:rPr>
        <w:t xml:space="preserve">。</w:t>
      </w:r>
      <w:r/>
    </w:p>
    <w:p>
      <w:pPr>
        <w:pStyle w:val="695"/>
        <w:ind w:firstLine="48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w:t>
      </w:r>
      <w:r>
        <w:rPr>
          <w:rFonts w:hint="eastAsia" w:ascii="宋体" w:hAnsi="宋体"/>
          <w:sz w:val="24"/>
          <w:szCs w:val="24"/>
        </w:rPr>
        <w:t xml:space="preserve">方式理暂行办法》第三条第一款第四项及《财政部关于竞争性磋商采购方式管理暂行办法有关问题的补充通知》（财库[2015]124号）规定情形的，提交最后报价的供应商可以为2家。</w:t>
      </w:r>
      <w:r/>
    </w:p>
    <w:p>
      <w:pPr>
        <w:pStyle w:val="695"/>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w:t>
      </w:r>
      <w:r>
        <w:rPr>
          <w:rFonts w:hint="eastAsia" w:ascii="宋体" w:hAnsi="宋体"/>
          <w:color w:val="ff0000"/>
          <w:sz w:val="24"/>
          <w:szCs w:val="24"/>
        </w:rPr>
        <w:t xml:space="preserve">苏采云系统</w:t>
      </w:r>
      <w:r>
        <w:rPr>
          <w:rFonts w:hint="eastAsia" w:ascii="宋体" w:hAnsi="宋体"/>
          <w:sz w:val="24"/>
          <w:szCs w:val="24"/>
        </w:rPr>
        <w:t xml:space="preserve">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w:t>
      </w:r>
      <w:r>
        <w:rPr>
          <w:rFonts w:hint="eastAsia" w:ascii="宋体" w:hAnsi="宋体"/>
          <w:color w:val="ff0000"/>
          <w:sz w:val="24"/>
          <w:szCs w:val="24"/>
        </w:rPr>
        <w:t xml:space="preserve">苏采云系统</w:t>
      </w:r>
      <w:r>
        <w:rPr>
          <w:rFonts w:hint="eastAsia" w:ascii="宋体" w:hAnsi="宋体"/>
          <w:sz w:val="24"/>
          <w:szCs w:val="24"/>
        </w:rPr>
        <w:t xml:space="preserve">中提交“退出磋商函”并加盖CA电子公章</w:t>
      </w:r>
      <w:r>
        <w:rPr>
          <w:rFonts w:ascii="宋体" w:hAnsi="宋体"/>
          <w:sz w:val="24"/>
          <w:szCs w:val="24"/>
        </w:rPr>
        <w:t xml:space="preserve">。</w:t>
      </w:r>
      <w:r>
        <w:rPr>
          <w:rFonts w:hint="eastAsia" w:ascii="宋体" w:hAnsi="宋体"/>
          <w:sz w:val="24"/>
          <w:szCs w:val="24"/>
        </w:rPr>
      </w:r>
      <w:r/>
    </w:p>
    <w:p>
      <w:pPr>
        <w:pStyle w:val="695"/>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27.2 评审方法和评审</w:t>
      </w:r>
      <w:r>
        <w:rPr>
          <w:rFonts w:hint="eastAsia" w:ascii="宋体" w:hAnsi="宋体"/>
          <w:sz w:val="24"/>
          <w:szCs w:val="24"/>
        </w:rPr>
        <w:t xml:space="preserve">标准</w:t>
      </w:r>
      <w:r/>
    </w:p>
    <w:p>
      <w:pPr>
        <w:pStyle w:val="695"/>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p>
    <w:p>
      <w:pPr>
        <w:pStyle w:val="695"/>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695"/>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p>
    <w:p>
      <w:pPr>
        <w:pStyle w:val="695"/>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p>
    <w:p>
      <w:pPr>
        <w:pStyle w:val="695"/>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p>
    <w:p>
      <w:pPr>
        <w:pStyle w:val="695"/>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p>
    <w:p>
      <w:pPr>
        <w:pStyle w:val="695"/>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p>
    <w:p>
      <w:pPr>
        <w:pStyle w:val="695"/>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p>
    <w:p>
      <w:pPr>
        <w:pStyle w:val="695"/>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p>
    <w:p>
      <w:pPr>
        <w:pStyle w:val="695"/>
        <w:ind w:firstLine="360"/>
        <w:spacing w:after="156" w:line="46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color w:val="ff0000"/>
          <w:sz w:val="24"/>
          <w:szCs w:val="24"/>
        </w:rPr>
        <w:t xml:space="preserve">苏采云系统</w:t>
      </w:r>
      <w:r>
        <w:rPr>
          <w:rFonts w:hint="eastAsia" w:ascii="宋体" w:hAnsi="宋体" w:cs="宋体"/>
          <w:sz w:val="24"/>
          <w:szCs w:val="24"/>
        </w:rPr>
        <w:t xml:space="preserve">规定时间内成功解密电子响应文件的供应商不足3家的。</w:t>
      </w:r>
      <w:r/>
    </w:p>
    <w:p>
      <w:pPr>
        <w:pStyle w:val="695"/>
        <w:ind w:firstLine="482"/>
        <w:keepLines/>
        <w:keepNext/>
        <w:spacing w:before="156" w:after="156" w:line="360" w:lineRule="auto"/>
        <w:rPr>
          <w:rFonts w:hint="eastAsia"/>
          <w:b/>
          <w:bCs/>
          <w:sz w:val="32"/>
          <w:szCs w:val="32"/>
        </w:rPr>
        <w:outlineLvl w:val="2"/>
      </w:pPr>
      <w:r/>
      <w:bookmarkStart w:id="148" w:name="_Toc20823307"/>
      <w:r/>
      <w:bookmarkStart w:id="149" w:name="_Toc513029235"/>
      <w:r/>
      <w:bookmarkStart w:id="150" w:name="_Toc16938551"/>
      <w:r/>
      <w:bookmarkStart w:id="151" w:name="_Toc120614219"/>
      <w:r>
        <w:rPr>
          <w:rFonts w:hint="eastAsia"/>
          <w:b/>
          <w:bCs/>
          <w:sz w:val="32"/>
          <w:szCs w:val="32"/>
        </w:rPr>
        <w:t xml:space="preserve">六、</w:t>
      </w:r>
      <w:bookmarkEnd w:id="148"/>
      <w:r/>
      <w:bookmarkEnd w:id="149"/>
      <w:r/>
      <w:bookmarkEnd w:id="150"/>
      <w:r/>
      <w:bookmarkEnd w:id="151"/>
      <w:r>
        <w:rPr>
          <w:rFonts w:hint="eastAsia"/>
          <w:b/>
          <w:bCs/>
          <w:sz w:val="32"/>
          <w:szCs w:val="32"/>
        </w:rPr>
        <w:t xml:space="preserve">成交</w:t>
      </w:r>
      <w:r/>
    </w:p>
    <w:p>
      <w:pPr>
        <w:pStyle w:val="695"/>
        <w:ind w:firstLine="600"/>
        <w:keepLines/>
        <w:keepNext/>
        <w:rPr>
          <w:rFonts w:hint="eastAsia" w:ascii="黑体" w:hAnsi="宋体" w:eastAsia="黑体"/>
          <w:bCs/>
          <w:sz w:val="30"/>
          <w:szCs w:val="30"/>
        </w:rPr>
        <w:outlineLvl w:val="3"/>
      </w:pPr>
      <w:r/>
      <w:bookmarkStart w:id="152" w:name="_Toc513029238"/>
      <w:r/>
      <w:bookmarkStart w:id="153" w:name="_Toc16938554"/>
      <w:r/>
      <w:bookmarkStart w:id="154"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152"/>
      <w:r>
        <w:rPr>
          <w:rFonts w:hint="eastAsia" w:ascii="黑体" w:hAnsi="宋体" w:eastAsia="黑体"/>
          <w:bCs/>
          <w:sz w:val="30"/>
          <w:szCs w:val="30"/>
        </w:rPr>
        <w:t xml:space="preserve">确定</w:t>
      </w:r>
      <w:bookmarkEnd w:id="153"/>
      <w:r/>
      <w:bookmarkEnd w:id="154"/>
      <w:r>
        <w:rPr>
          <w:rFonts w:hint="eastAsia" w:ascii="黑体" w:hAnsi="宋体" w:eastAsia="黑体"/>
          <w:bCs/>
          <w:sz w:val="30"/>
          <w:szCs w:val="30"/>
        </w:rPr>
        <w:t xml:space="preserve">成交单位</w:t>
      </w:r>
      <w:r/>
    </w:p>
    <w:p>
      <w:pPr>
        <w:pStyle w:val="695"/>
        <w:ind w:firstLine="478"/>
        <w:spacing w:after="156" w:line="560" w:lineRule="exact"/>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w:t>
      </w:r>
      <w:r>
        <w:rPr>
          <w:rFonts w:hint="eastAsia" w:ascii="宋体" w:hAnsi="宋体"/>
          <w:sz w:val="24"/>
          <w:szCs w:val="21"/>
        </w:rPr>
        <w:t xml:space="preserve">报价相同的，按照技术指标优劣顺序推荐。</w:t>
      </w:r>
      <w:r/>
    </w:p>
    <w:p>
      <w:pPr>
        <w:pStyle w:val="695"/>
        <w:ind w:firstLine="480"/>
        <w:spacing w:line="440" w:lineRule="exact"/>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695"/>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w:t>
      </w:r>
      <w:r>
        <w:rPr>
          <w:rFonts w:hint="eastAsia" w:ascii="宋体" w:hAnsi="宋体"/>
          <w:bCs/>
          <w:sz w:val="24"/>
          <w:szCs w:val="21"/>
        </w:rPr>
        <w:t xml:space="preserve">报告提出的成交候选供应商中，按照排序由高到低的原则确定成交供应商。采购人确定成交供应商后，采购中心将在“江苏政府采购网、常州市政府采购网”发布成交结果公告，公告期限为1个工作日。</w:t>
      </w:r>
      <w:r/>
    </w:p>
    <w:p>
      <w:pPr>
        <w:pStyle w:val="695"/>
        <w:ind w:firstLine="480"/>
        <w:spacing w:line="440" w:lineRule="exact"/>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pStyle w:val="695"/>
        <w:ind w:firstLine="480"/>
        <w:spacing w:line="440" w:lineRule="exact"/>
        <w:rPr>
          <w:rFonts w:hint="eastAsia" w:ascii="宋体" w:hAnsi="宋体"/>
          <w:bCs/>
          <w:sz w:val="24"/>
          <w:szCs w:val="21"/>
        </w:rPr>
      </w:pPr>
      <w:r>
        <w:rPr>
          <w:rFonts w:hint="eastAsia" w:ascii="宋体" w:hAnsi="宋体"/>
          <w:bCs/>
          <w:sz w:val="24"/>
          <w:szCs w:val="21"/>
        </w:rPr>
        <w:t xml:space="preserve">28.3.1提供虚假材料谋取成交的。</w:t>
      </w:r>
      <w:r/>
    </w:p>
    <w:p>
      <w:pPr>
        <w:pStyle w:val="695"/>
        <w:ind w:firstLine="480"/>
        <w:spacing w:line="440" w:lineRule="exact"/>
        <w:rPr>
          <w:rFonts w:hint="eastAsia" w:ascii="宋体" w:hAnsi="宋体"/>
          <w:bCs/>
          <w:sz w:val="24"/>
          <w:szCs w:val="21"/>
        </w:rPr>
      </w:pPr>
      <w:r>
        <w:rPr>
          <w:rFonts w:hint="eastAsia" w:ascii="宋体" w:hAnsi="宋体"/>
          <w:bCs/>
          <w:sz w:val="24"/>
          <w:szCs w:val="21"/>
        </w:rPr>
        <w:t xml:space="preserve">28.3.2与评审专家、采购人、其他供应商或者采购中心工作人员恶意串通的。</w:t>
      </w:r>
      <w:r/>
    </w:p>
    <w:p>
      <w:pPr>
        <w:pStyle w:val="695"/>
        <w:ind w:firstLine="480"/>
        <w:spacing w:line="440" w:lineRule="exact"/>
        <w:rPr>
          <w:rFonts w:hint="eastAsia" w:ascii="宋体" w:hAnsi="宋体"/>
          <w:bCs/>
          <w:sz w:val="24"/>
          <w:szCs w:val="21"/>
        </w:rPr>
      </w:pPr>
      <w:r>
        <w:rPr>
          <w:rFonts w:hint="eastAsia" w:ascii="宋体" w:hAnsi="宋体"/>
          <w:bCs/>
          <w:sz w:val="24"/>
          <w:szCs w:val="21"/>
        </w:rPr>
        <w:t xml:space="preserve">28.3.3向评审专家、采购人或采购中心工作人员行贿或者提供其他不正当利益的。</w:t>
      </w:r>
      <w:r/>
    </w:p>
    <w:p>
      <w:pPr>
        <w:pStyle w:val="695"/>
        <w:ind w:firstLine="480"/>
        <w:spacing w:line="440" w:lineRule="exact"/>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p>
    <w:p>
      <w:pPr>
        <w:pStyle w:val="695"/>
        <w:ind w:firstLine="480"/>
        <w:spacing w:line="440" w:lineRule="exact"/>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p>
    <w:p>
      <w:pPr>
        <w:pStyle w:val="695"/>
        <w:ind w:firstLine="480"/>
        <w:spacing w:line="440" w:lineRule="exact"/>
        <w:rPr>
          <w:rFonts w:hint="eastAsia" w:ascii="宋体" w:hAnsi="宋体"/>
          <w:bCs/>
          <w:sz w:val="24"/>
          <w:szCs w:val="21"/>
        </w:rPr>
      </w:pPr>
      <w:r>
        <w:rPr>
          <w:rFonts w:hint="eastAsia" w:ascii="宋体" w:hAnsi="宋体"/>
          <w:bCs/>
          <w:sz w:val="24"/>
          <w:szCs w:val="21"/>
        </w:rPr>
        <w:t xml:space="preserve">28.3.6成交后无正当理由拒不与采购</w:t>
      </w:r>
      <w:r>
        <w:rPr>
          <w:rFonts w:hint="eastAsia" w:ascii="宋体" w:hAnsi="宋体"/>
          <w:bCs/>
          <w:sz w:val="24"/>
          <w:szCs w:val="21"/>
        </w:rPr>
        <w:t xml:space="preserve">人签订政府采购合同或者未按照磋商文件确定的事项签订政府采购合同的。</w:t>
      </w:r>
      <w:r/>
    </w:p>
    <w:p>
      <w:pPr>
        <w:pStyle w:val="695"/>
        <w:ind w:firstLine="480"/>
        <w:spacing w:line="440" w:lineRule="exact"/>
        <w:rPr>
          <w:rFonts w:hint="eastAsia" w:ascii="宋体" w:hAnsi="宋体"/>
          <w:bCs/>
          <w:sz w:val="24"/>
          <w:szCs w:val="21"/>
        </w:rPr>
      </w:pPr>
      <w:r>
        <w:rPr>
          <w:rFonts w:hint="eastAsia" w:ascii="宋体" w:hAnsi="宋体"/>
          <w:bCs/>
          <w:sz w:val="24"/>
          <w:szCs w:val="21"/>
        </w:rPr>
        <w:t xml:space="preserve">28.3.7将政府采购合同转包的。</w:t>
      </w:r>
      <w:r/>
    </w:p>
    <w:p>
      <w:pPr>
        <w:pStyle w:val="695"/>
        <w:ind w:firstLine="600"/>
        <w:keepLines/>
        <w:keepNext/>
        <w:rPr>
          <w:rFonts w:hint="eastAsia" w:ascii="黑体" w:hAnsi="宋体" w:eastAsia="黑体"/>
          <w:bCs/>
          <w:sz w:val="30"/>
          <w:szCs w:val="30"/>
        </w:rPr>
        <w:outlineLvl w:val="3"/>
      </w:pPr>
      <w:r/>
      <w:bookmarkStart w:id="155"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55"/>
      <w:r>
        <w:rPr>
          <w:rFonts w:hint="eastAsia" w:ascii="黑体" w:hAnsi="宋体" w:eastAsia="黑体"/>
          <w:bCs/>
          <w:sz w:val="30"/>
          <w:szCs w:val="30"/>
        </w:rPr>
      </w:r>
      <w:r/>
    </w:p>
    <w:p>
      <w:pPr>
        <w:pStyle w:val="69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69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rPr>
          <w:rFonts w:hint="eastAsia" w:ascii="宋体" w:hAnsi="宋体"/>
          <w:sz w:val="24"/>
          <w:szCs w:val="24"/>
        </w:rPr>
        <w:t xml:space="preserve">：</w:t>
      </w:r>
      <w:r/>
    </w:p>
    <w:p>
      <w:pPr>
        <w:pStyle w:val="695"/>
        <w:ind w:firstLine="480"/>
        <w:spacing w:line="480" w:lineRule="exact"/>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t xml:space="preserve">。</w:t>
      </w:r>
      <w:r>
        <w:rPr>
          <w:rFonts w:hAnsi="宋体" w:cs="宋体"/>
          <w:sz w:val="24"/>
          <w:szCs w:val="24"/>
        </w:rPr>
        <w:br w:type="textWrapping" w:clear="all"/>
        <w:t xml:space="preserve">　　</w:t>
      </w:r>
      <w:r>
        <w:rPr>
          <w:rFonts w:ascii="宋体" w:hAnsi="宋体"/>
          <w:sz w:val="24"/>
          <w:szCs w:val="24"/>
        </w:rPr>
        <w:t xml:space="preserve">29</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t xml:space="preserve">。</w:t>
      </w:r>
      <w:r>
        <w:rPr>
          <w:rFonts w:hAnsi="宋体" w:cs="宋体"/>
          <w:sz w:val="24"/>
          <w:szCs w:val="24"/>
        </w:rPr>
        <w:br w:type="textWrapping" w:clear="all"/>
        <w:t xml:space="preserve">　　</w:t>
      </w:r>
      <w:r>
        <w:rPr>
          <w:rFonts w:ascii="宋体" w:hAnsi="宋体"/>
          <w:sz w:val="24"/>
          <w:szCs w:val="24"/>
        </w:rPr>
        <w:t xml:space="preserve">29</w:t>
      </w:r>
      <w:r>
        <w:rPr>
          <w:rFonts w:hint="eastAsia" w:ascii="宋体" w:hAnsi="宋体"/>
          <w:sz w:val="24"/>
          <w:szCs w:val="24"/>
        </w:rPr>
        <w:t xml:space="preserve">.2.3</w:t>
      </w:r>
      <w:r>
        <w:rPr>
          <w:rFonts w:hAnsi="宋体" w:cs="宋体"/>
          <w:sz w:val="24"/>
          <w:szCs w:val="24"/>
        </w:rPr>
        <w:t xml:space="preserve">对成交结果提出质疑的，为成交结果公告期限届满之日。</w:t>
      </w:r>
      <w:r>
        <w:rPr>
          <w:rFonts w:hint="eastAsia" w:hAnsi="宋体" w:cs="宋体"/>
          <w:sz w:val="24"/>
          <w:szCs w:val="24"/>
        </w:rPr>
      </w:r>
      <w:r/>
    </w:p>
    <w:p>
      <w:pPr>
        <w:pStyle w:val="695"/>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69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w:t>
      </w:r>
      <w:r>
        <w:rPr>
          <w:rFonts w:hint="eastAsia" w:ascii="宋体" w:hAnsi="宋体"/>
          <w:sz w:val="24"/>
          <w:szCs w:val="24"/>
        </w:rPr>
        <w:t xml:space="preserve">均须按要求签字、盖章、加盖公章。</w:t>
      </w:r>
      <w:r/>
    </w:p>
    <w:p>
      <w:pPr>
        <w:pStyle w:val="695"/>
        <w:ind w:firstLine="480"/>
        <w:spacing w:line="480" w:lineRule="exact"/>
        <w:rPr>
          <w:rFonts w:hint="eastAsia" w:ascii="宋体" w:hAnsi="宋体"/>
          <w:b/>
          <w:sz w:val="24"/>
          <w:szCs w:val="24"/>
        </w:rPr>
      </w:pPr>
      <w:r>
        <w:rPr>
          <w:rFonts w:ascii="宋体" w:hAnsi="宋体"/>
          <w:sz w:val="24"/>
          <w:szCs w:val="24"/>
        </w:rPr>
        <w:t xml:space="preserve">29</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w:t>
      </w:r>
      <w:r/>
    </w:p>
    <w:p>
      <w:pPr>
        <w:pStyle w:val="69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pStyle w:val="69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p>
    <w:p>
      <w:pPr>
        <w:pStyle w:val="69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pStyle w:val="69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pStyle w:val="69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p>
    <w:p>
      <w:pPr>
        <w:pStyle w:val="69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p>
    <w:p>
      <w:pPr>
        <w:pStyle w:val="695"/>
        <w:ind w:firstLine="468"/>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w:t>
      </w:r>
      <w:r>
        <w:rPr>
          <w:rFonts w:hint="eastAsia" w:ascii="宋体" w:hAnsi="宋体"/>
          <w:sz w:val="24"/>
          <w:szCs w:val="24"/>
        </w:rPr>
        <w:t xml:space="preserve">。否则，一经查实，采购中心有权依据政府采购的有关规定，报请政府采购监管部门对该供应商进行相应的行政处罚和记录该供</w:t>
      </w:r>
      <w:r>
        <w:rPr>
          <w:rFonts w:hint="eastAsia" w:ascii="宋体" w:hAnsi="宋体"/>
          <w:sz w:val="24"/>
          <w:szCs w:val="24"/>
        </w:rPr>
        <w:t xml:space="preserve">应商的失信信息。</w:t>
      </w:r>
      <w:r/>
    </w:p>
    <w:p>
      <w:pPr>
        <w:pStyle w:val="695"/>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pStyle w:val="695"/>
        <w:ind w:firstLine="600"/>
        <w:spacing w:line="48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color w:val="ff0000"/>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color w:val="ff0000"/>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695"/>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w:t>
      </w:r>
      <w:r>
        <w:rPr>
          <w:rFonts w:hint="eastAsia" w:ascii="宋体" w:hAnsi="宋体"/>
          <w:sz w:val="24"/>
          <w:szCs w:val="24"/>
        </w:rPr>
        <w:t xml:space="preserve">组成部分。对采购人和成交供应商均具有法律效力。成交通知书发出后，采购人改变成交结果的，或者成交供应商放弃成交项目的，应当依法承担法律责任。</w:t>
      </w:r>
      <w:r/>
    </w:p>
    <w:p>
      <w:pPr>
        <w:pStyle w:val="695"/>
        <w:keepLines/>
        <w:keepNext/>
        <w:spacing w:before="156" w:after="156" w:line="360" w:lineRule="auto"/>
        <w:rPr>
          <w:rFonts w:hint="eastAsia"/>
          <w:b/>
          <w:bCs/>
          <w:sz w:val="32"/>
          <w:szCs w:val="32"/>
        </w:rPr>
        <w:outlineLvl w:val="2"/>
      </w:pPr>
      <w:r/>
      <w:bookmarkStart w:id="156" w:name="_Toc120614220"/>
      <w:r/>
      <w:bookmarkStart w:id="157" w:name="_Toc513029236"/>
      <w:r/>
      <w:bookmarkStart w:id="158" w:name="_Toc16938552"/>
      <w:r/>
      <w:bookmarkStart w:id="159" w:name="_Toc20823308"/>
      <w:r>
        <w:rPr>
          <w:rFonts w:hint="eastAsia"/>
          <w:b/>
          <w:bCs/>
          <w:sz w:val="32"/>
          <w:szCs w:val="32"/>
        </w:rPr>
        <w:t xml:space="preserve">七、授予合同</w:t>
      </w:r>
      <w:bookmarkEnd w:id="156"/>
      <w:r>
        <w:rPr>
          <w:rFonts w:hint="eastAsia"/>
          <w:b/>
          <w:bCs/>
          <w:sz w:val="32"/>
          <w:szCs w:val="32"/>
        </w:rPr>
      </w:r>
      <w:r/>
    </w:p>
    <w:p>
      <w:pPr>
        <w:pStyle w:val="695"/>
        <w:ind w:firstLine="600"/>
        <w:keepLines/>
        <w:keepNext/>
        <w:rPr>
          <w:rFonts w:hint="eastAsia" w:ascii="黑体" w:hAnsi="宋体" w:eastAsia="黑体"/>
          <w:bCs/>
          <w:sz w:val="30"/>
          <w:szCs w:val="30"/>
        </w:rPr>
        <w:outlineLvl w:val="3"/>
      </w:pPr>
      <w:r/>
      <w:bookmarkEnd w:id="157"/>
      <w:r/>
      <w:bookmarkEnd w:id="158"/>
      <w:r/>
      <w:bookmarkEnd w:id="159"/>
      <w:r/>
      <w:bookmarkStart w:id="160" w:name="_Toc513029237"/>
      <w:r/>
      <w:bookmarkStart w:id="161" w:name="_Toc16938553"/>
      <w:r/>
      <w:bookmarkStart w:id="162"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pStyle w:val="695"/>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.l成交供应商应当在成交通知书发出之日起三十日内，按照磋商文件确定的事项与采购人签订政府采购合同。</w:t>
      </w:r>
      <w:r/>
    </w:p>
    <w:p>
      <w:pPr>
        <w:pStyle w:val="695"/>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p>
    <w:p>
      <w:pPr>
        <w:pStyle w:val="695"/>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ff0000"/>
          <w:sz w:val="24"/>
          <w:szCs w:val="24"/>
        </w:rPr>
        <w:t xml:space="preserve">未经采购人同意，</w:t>
      </w:r>
      <w:r>
        <w:rPr>
          <w:rFonts w:hint="eastAsia" w:ascii="宋体" w:hAnsi="宋体"/>
          <w:sz w:val="24"/>
          <w:szCs w:val="24"/>
        </w:rPr>
        <w:t xml:space="preserve">成交供应商也不得采用分包形式履行合同,否则采购人有权终止合同。转包或分包造成采购人损失的，成交供应商应承担相应赔偿责任。</w:t>
      </w:r>
      <w:r/>
    </w:p>
    <w:p>
      <w:pPr>
        <w:pStyle w:val="695"/>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32、标的物的追加</w:t>
      </w:r>
      <w:r/>
    </w:p>
    <w:p>
      <w:pPr>
        <w:pStyle w:val="695"/>
        <w:ind w:firstLine="480"/>
        <w:spacing w:line="48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99"/>
        <w:ind w:firstLine="600"/>
        <w:spacing w:before="0" w:after="0" w:line="240" w:lineRule="auto"/>
        <w:rPr>
          <w:rFonts w:hint="eastAsia" w:ascii="黑体" w:hAnsi="宋体" w:cs="Times New Roman"/>
          <w:b w:val="0"/>
          <w:sz w:val="30"/>
          <w:szCs w:val="30"/>
        </w:rPr>
      </w:pPr>
      <w:r/>
      <w:bookmarkEnd w:id="160"/>
      <w:r/>
      <w:bookmarkEnd w:id="161"/>
      <w:r/>
      <w:bookmarkEnd w:id="162"/>
      <w:r/>
      <w:bookmarkStart w:id="163" w:name="_Toc479757207"/>
      <w:r/>
      <w:bookmarkStart w:id="164" w:name="_Toc513029242"/>
      <w:r/>
      <w:bookmarkStart w:id="165" w:name="_Toc16938558"/>
      <w:r/>
      <w:bookmarkStart w:id="166" w:name="_Toc20823314"/>
      <w:r/>
      <w:bookmarkStart w:id="167" w:name="_Toc120614221"/>
      <w:r>
        <w:rPr>
          <w:rFonts w:hint="eastAsia" w:ascii="黑体" w:hAnsi="宋体" w:cs="Times New Roman"/>
          <w:b w:val="0"/>
          <w:sz w:val="30"/>
          <w:szCs w:val="30"/>
        </w:rPr>
        <w:t xml:space="preserve">33、需要执行的政府采购政策（包括但不限于）</w:t>
      </w:r>
      <w:r/>
    </w:p>
    <w:p>
      <w:pPr>
        <w:pStyle w:val="695"/>
        <w:ind w:firstLine="482"/>
        <w:spacing w:line="480" w:lineRule="exact"/>
        <w:rPr>
          <w:rFonts w:ascii="宋体" w:hAnsi="宋体"/>
          <w:b/>
          <w:sz w:val="24"/>
          <w:szCs w:val="24"/>
        </w:rPr>
      </w:pPr>
      <w:r>
        <w:rPr>
          <w:rFonts w:hint="eastAsia" w:ascii="宋体" w:hAnsi="宋体"/>
          <w:b/>
          <w:sz w:val="24"/>
          <w:szCs w:val="24"/>
        </w:rPr>
        <w:t xml:space="preserve">33.1履约资金扶持政策</w:t>
      </w:r>
      <w:r>
        <w:rPr>
          <w:rFonts w:ascii="宋体" w:hAnsi="宋体"/>
          <w:b/>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695"/>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33.2</w:t>
      </w:r>
      <w:r>
        <w:rPr>
          <w:rFonts w:ascii="宋体" w:hAnsi="宋体"/>
          <w:b/>
          <w:sz w:val="24"/>
          <w:szCs w:val="24"/>
        </w:rPr>
        <w:t xml:space="preserve">进口产品</w:t>
      </w:r>
      <w:r/>
    </w:p>
    <w:p>
      <w:pPr>
        <w:pStyle w:val="695"/>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w:t>
      </w:r>
      <w:r>
        <w:rPr>
          <w:rFonts w:ascii="宋体" w:hAnsi="宋体"/>
          <w:sz w:val="24"/>
          <w:szCs w:val="24"/>
        </w:rPr>
        <w:t xml:space="preserve">产品。关于进口产品的相关规定依据《政府采购进口产品管理办法》（财库〔2007〕119号文）、《关于政府采购进口产品管理有关问题的通知》（财办库〔2008〕248号文）。</w:t>
      </w:r>
      <w:r/>
    </w:p>
    <w:p>
      <w:pPr>
        <w:pStyle w:val="695"/>
        <w:ind w:firstLine="482"/>
        <w:spacing w:line="480" w:lineRule="exact"/>
        <w:rPr>
          <w:rFonts w:ascii="宋体" w:hAnsi="宋体"/>
          <w:b/>
          <w:sz w:val="24"/>
          <w:szCs w:val="24"/>
        </w:rPr>
      </w:pPr>
      <w:r>
        <w:rPr>
          <w:rFonts w:hint="eastAsia" w:ascii="宋体" w:hAnsi="宋体"/>
          <w:b/>
          <w:sz w:val="24"/>
          <w:szCs w:val="24"/>
        </w:rPr>
        <w:t xml:space="preserve">33.3</w:t>
      </w:r>
      <w:r>
        <w:rPr>
          <w:rFonts w:ascii="宋体" w:hAnsi="宋体"/>
          <w:b/>
          <w:sz w:val="24"/>
          <w:szCs w:val="24"/>
        </w:rPr>
        <w:t xml:space="preserve">中小企业、监狱企业及残疾人福利性单位</w:t>
      </w:r>
      <w:r/>
    </w:p>
    <w:p>
      <w:pPr>
        <w:pStyle w:val="695"/>
        <w:ind w:firstLine="480"/>
        <w:spacing w:line="480" w:lineRule="exact"/>
        <w:rPr>
          <w:rFonts w:ascii="宋体" w:hAnsi="宋体"/>
          <w:sz w:val="24"/>
          <w:szCs w:val="24"/>
        </w:rPr>
      </w:pPr>
      <w:r>
        <w:rPr>
          <w:rFonts w:hint="eastAsia" w:ascii="宋体" w:hAnsi="宋体"/>
          <w:sz w:val="24"/>
          <w:szCs w:val="24"/>
        </w:rPr>
        <w:t xml:space="preserve">33.3.1</w:t>
      </w:r>
      <w:r>
        <w:rPr>
          <w:rFonts w:ascii="宋体" w:hAnsi="宋体"/>
          <w:sz w:val="24"/>
          <w:szCs w:val="24"/>
        </w:rPr>
        <w:t xml:space="preserve">中小企业定义：</w:t>
      </w:r>
      <w:r/>
    </w:p>
    <w:p>
      <w:pPr>
        <w:pStyle w:val="695"/>
        <w:ind w:firstLine="480"/>
        <w:spacing w:line="480" w:lineRule="exact"/>
        <w:rPr>
          <w:rFonts w:ascii="宋体" w:hAnsi="宋体"/>
          <w:sz w:val="24"/>
          <w:szCs w:val="24"/>
        </w:rPr>
      </w:pPr>
      <w:r>
        <w:rPr>
          <w:rFonts w:ascii="宋体" w:hAnsi="宋体"/>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w:t>
      </w:r>
      <w:r>
        <w:rPr>
          <w:rFonts w:ascii="宋体" w:hAnsi="宋体"/>
          <w:sz w:val="24"/>
          <w:szCs w:val="24"/>
        </w:rPr>
        <w:t xml:space="preserve">于进一步促进中小企业发展的若干意见》（国发〔2009〕36 号）。</w:t>
      </w:r>
      <w:r/>
    </w:p>
    <w:p>
      <w:pPr>
        <w:pStyle w:val="695"/>
        <w:ind w:firstLine="480"/>
        <w:spacing w:line="480" w:lineRule="exact"/>
        <w:rPr>
          <w:rFonts w:ascii="宋体" w:hAnsi="宋体"/>
          <w:sz w:val="24"/>
          <w:szCs w:val="24"/>
        </w:rPr>
      </w:pPr>
      <w:r>
        <w:rPr>
          <w:rFonts w:hint="eastAsia" w:ascii="宋体" w:hAnsi="宋体"/>
          <w:sz w:val="24"/>
          <w:szCs w:val="24"/>
        </w:rPr>
        <w:t xml:space="preserve">33.3.2</w:t>
      </w:r>
      <w:r>
        <w:rPr>
          <w:rFonts w:ascii="宋体" w:hAnsi="宋体"/>
          <w:sz w:val="24"/>
          <w:szCs w:val="24"/>
        </w:rPr>
        <w:t xml:space="preserve">供应商提供的货物、工程或者服务符合下列情形的</w:t>
      </w:r>
      <w:r>
        <w:rPr>
          <w:rFonts w:ascii="宋体" w:hAnsi="宋体"/>
          <w:sz w:val="24"/>
          <w:szCs w:val="24"/>
        </w:rPr>
        <w:t xml:space="preserve">，享受中小企业扶持政策：</w:t>
      </w:r>
      <w:r/>
    </w:p>
    <w:p>
      <w:pPr>
        <w:pStyle w:val="695"/>
        <w:ind w:firstLine="480"/>
        <w:spacing w:line="480" w:lineRule="exact"/>
        <w:rPr>
          <w:rFonts w:ascii="宋体" w:hAnsi="宋体"/>
          <w:sz w:val="24"/>
          <w:szCs w:val="24"/>
        </w:rPr>
      </w:pPr>
      <w:r>
        <w:rPr>
          <w:rFonts w:hint="eastAsia" w:ascii="宋体" w:hAnsi="宋体"/>
          <w:sz w:val="24"/>
          <w:szCs w:val="24"/>
        </w:rPr>
        <w:t xml:space="preserve">33.3.2.1</w:t>
      </w:r>
      <w:r>
        <w:rPr>
          <w:rFonts w:ascii="宋体" w:hAnsi="宋体"/>
          <w:sz w:val="24"/>
          <w:szCs w:val="24"/>
        </w:rPr>
        <w:t xml:space="preserve">在货物采购项目中，货物由中小企业制造，即货物由中小企业生产且使用该中小企业商号或者注册商标；</w:t>
      </w:r>
      <w:r/>
    </w:p>
    <w:p>
      <w:pPr>
        <w:pStyle w:val="695"/>
        <w:ind w:firstLine="480"/>
        <w:spacing w:line="480" w:lineRule="exact"/>
        <w:rPr>
          <w:rFonts w:ascii="宋体" w:hAnsi="宋体"/>
          <w:sz w:val="24"/>
          <w:szCs w:val="24"/>
        </w:rPr>
      </w:pPr>
      <w:r>
        <w:rPr>
          <w:rFonts w:hint="eastAsia" w:ascii="宋体" w:hAnsi="宋体"/>
          <w:sz w:val="24"/>
          <w:szCs w:val="24"/>
        </w:rPr>
        <w:t xml:space="preserve">33.3.2.2</w:t>
      </w:r>
      <w:r>
        <w:rPr>
          <w:rFonts w:ascii="宋体" w:hAnsi="宋体"/>
          <w:sz w:val="24"/>
          <w:szCs w:val="24"/>
        </w:rPr>
        <w:t xml:space="preserve">在工程采购项目中</w:t>
      </w:r>
      <w:r>
        <w:rPr>
          <w:rFonts w:ascii="宋体" w:hAnsi="宋体"/>
          <w:sz w:val="24"/>
          <w:szCs w:val="24"/>
        </w:rPr>
        <w:t xml:space="preserve">，工程由中小企业承建，即工程施工单位为中小企业；</w:t>
      </w:r>
      <w:r/>
    </w:p>
    <w:p>
      <w:pPr>
        <w:pStyle w:val="695"/>
        <w:ind w:firstLine="480"/>
        <w:spacing w:line="480" w:lineRule="exact"/>
        <w:rPr>
          <w:rFonts w:ascii="宋体" w:hAnsi="宋体"/>
          <w:sz w:val="24"/>
          <w:szCs w:val="24"/>
        </w:rPr>
      </w:pPr>
      <w:r>
        <w:rPr>
          <w:rFonts w:hint="eastAsia" w:ascii="宋体" w:hAnsi="宋体"/>
          <w:sz w:val="24"/>
          <w:szCs w:val="24"/>
        </w:rPr>
        <w:t xml:space="preserve">33.3.2.3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695"/>
        <w:ind w:firstLine="480"/>
        <w:spacing w:line="480" w:lineRule="exact"/>
        <w:rPr>
          <w:rFonts w:ascii="宋体" w:hAnsi="宋体"/>
          <w:sz w:val="24"/>
          <w:szCs w:val="24"/>
        </w:rPr>
      </w:pPr>
      <w:r>
        <w:rPr>
          <w:rFonts w:hint="eastAsia" w:ascii="宋体" w:hAnsi="宋体"/>
          <w:sz w:val="24"/>
          <w:szCs w:val="24"/>
        </w:rPr>
        <w:t xml:space="preserve">33.3.3</w:t>
      </w:r>
      <w:r>
        <w:rPr>
          <w:rFonts w:ascii="宋体" w:hAnsi="宋体"/>
          <w:sz w:val="24"/>
          <w:szCs w:val="24"/>
        </w:rPr>
        <w:t xml:space="preserve">在货物采购项目中，供应商提供的货物既有中小企业制造货物，也有大型企业制造货物的，不享受中小企业扶持政策。</w:t>
      </w:r>
      <w:r/>
    </w:p>
    <w:p>
      <w:pPr>
        <w:pStyle w:val="695"/>
        <w:ind w:firstLine="480"/>
        <w:spacing w:line="480" w:lineRule="exact"/>
        <w:rPr>
          <w:rFonts w:ascii="宋体" w:hAnsi="宋体"/>
          <w:sz w:val="24"/>
          <w:szCs w:val="24"/>
        </w:rPr>
      </w:pPr>
      <w:r>
        <w:rPr>
          <w:rFonts w:hint="eastAsia" w:ascii="宋体" w:hAnsi="宋体"/>
          <w:sz w:val="24"/>
          <w:szCs w:val="24"/>
        </w:rPr>
        <w:t xml:space="preserve">33.3.4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695"/>
        <w:ind w:firstLine="480"/>
        <w:spacing w:line="480" w:lineRule="exact"/>
        <w:rPr>
          <w:rFonts w:ascii="宋体" w:hAnsi="宋体"/>
          <w:sz w:val="24"/>
          <w:szCs w:val="24"/>
        </w:rPr>
      </w:pPr>
      <w:r>
        <w:rPr>
          <w:rFonts w:hint="eastAsia" w:ascii="宋体" w:hAnsi="宋体"/>
          <w:sz w:val="24"/>
          <w:szCs w:val="24"/>
        </w:rPr>
        <w:t xml:space="preserve">33.3.5</w:t>
      </w:r>
      <w:r>
        <w:rPr>
          <w:rFonts w:ascii="宋体" w:hAnsi="宋体"/>
          <w:sz w:val="24"/>
          <w:szCs w:val="24"/>
        </w:rPr>
        <w:t xml:space="preserve">监狱企业定义：是指由司法部认定的为罪犯、戒毒人员提供生产项目和劳动对象，且全部产权属于司</w:t>
      </w:r>
      <w:r>
        <w:rPr>
          <w:rFonts w:ascii="宋体" w:hAnsi="宋体"/>
          <w:sz w:val="24"/>
          <w:szCs w:val="24"/>
        </w:rPr>
        <w:t xml:space="preserve">法部监狱管理局、戒毒管理局、直属煤矿管理局，各省、自治区、直辖市监狱管理局、戒毒管理局，各地（设区的市）监狱、强制隔离戒毒所、戒毒康复所，以及新疆生产建设兵团监狱管理局、戒毒管理局的企业。</w:t>
      </w:r>
      <w:r/>
    </w:p>
    <w:p>
      <w:pPr>
        <w:pStyle w:val="695"/>
        <w:ind w:firstLine="480"/>
        <w:spacing w:line="480" w:lineRule="exact"/>
        <w:rPr>
          <w:rFonts w:ascii="宋体" w:hAnsi="宋体"/>
          <w:sz w:val="24"/>
          <w:szCs w:val="24"/>
        </w:rPr>
      </w:pPr>
      <w:r>
        <w:rPr>
          <w:rFonts w:hint="eastAsia" w:ascii="宋体" w:hAnsi="宋体"/>
          <w:sz w:val="24"/>
          <w:szCs w:val="24"/>
        </w:rPr>
        <w:t xml:space="preserve">33.3.6</w:t>
      </w:r>
      <w:r>
        <w:rPr>
          <w:rFonts w:ascii="宋体" w:hAnsi="宋体"/>
          <w:sz w:val="24"/>
          <w:szCs w:val="24"/>
        </w:rPr>
        <w:t xml:space="preserve">残疾人福利单位定义：享受政府采购支持政策的残疾人福利性单位应当同时满足以下条件：</w:t>
      </w:r>
      <w:r/>
    </w:p>
    <w:p>
      <w:pPr>
        <w:pStyle w:val="695"/>
        <w:ind w:firstLine="480"/>
        <w:spacing w:line="480" w:lineRule="exact"/>
        <w:rPr>
          <w:rFonts w:ascii="宋体" w:hAnsi="宋体"/>
          <w:sz w:val="24"/>
          <w:szCs w:val="24"/>
        </w:rPr>
      </w:pPr>
      <w:r>
        <w:rPr>
          <w:rFonts w:hint="eastAsia" w:ascii="宋体" w:hAnsi="宋体"/>
          <w:sz w:val="24"/>
          <w:szCs w:val="24"/>
        </w:rPr>
        <w:t xml:space="preserve">33.3.6.1</w:t>
      </w:r>
      <w:r>
        <w:rPr>
          <w:rFonts w:ascii="宋体" w:hAnsi="宋体"/>
          <w:sz w:val="24"/>
          <w:szCs w:val="24"/>
        </w:rPr>
        <w:t xml:space="preserve">安置的残</w:t>
      </w:r>
      <w:r>
        <w:rPr>
          <w:rFonts w:ascii="宋体" w:hAnsi="宋体"/>
          <w:sz w:val="24"/>
          <w:szCs w:val="24"/>
        </w:rPr>
        <w:t xml:space="preserve">疾人占本单位在职职工人数的比例不低于25%（含25%），并且安置的残疾人人数不少于10 人（含10 人）；</w:t>
      </w:r>
      <w:r/>
    </w:p>
    <w:p>
      <w:pPr>
        <w:pStyle w:val="695"/>
        <w:ind w:firstLine="480"/>
        <w:spacing w:line="480" w:lineRule="exact"/>
        <w:rPr>
          <w:rFonts w:ascii="宋体" w:hAnsi="宋体"/>
          <w:sz w:val="24"/>
          <w:szCs w:val="24"/>
        </w:rPr>
      </w:pPr>
      <w:r>
        <w:rPr>
          <w:rFonts w:hint="eastAsia" w:ascii="宋体" w:hAnsi="宋体"/>
          <w:sz w:val="24"/>
          <w:szCs w:val="24"/>
        </w:rPr>
        <w:t xml:space="preserve">33.3.6.2</w:t>
      </w:r>
      <w:r>
        <w:rPr>
          <w:rFonts w:ascii="宋体" w:hAnsi="宋体"/>
          <w:sz w:val="24"/>
          <w:szCs w:val="24"/>
        </w:rPr>
        <w:t xml:space="preserve">依法与安置的每位残疾人签订了一年以上（含一年）的劳动合同或服务协议；</w:t>
      </w:r>
      <w:r/>
    </w:p>
    <w:p>
      <w:pPr>
        <w:pStyle w:val="695"/>
        <w:ind w:firstLine="480"/>
        <w:spacing w:line="480" w:lineRule="exact"/>
        <w:rPr>
          <w:rFonts w:ascii="宋体" w:hAnsi="宋体"/>
          <w:sz w:val="24"/>
          <w:szCs w:val="24"/>
        </w:rPr>
      </w:pPr>
      <w:r>
        <w:rPr>
          <w:rFonts w:hint="eastAsia" w:ascii="宋体" w:hAnsi="宋体"/>
          <w:sz w:val="24"/>
          <w:szCs w:val="24"/>
        </w:rPr>
        <w:t xml:space="preserve">33.3.6.3</w:t>
      </w:r>
      <w:r>
        <w:rPr>
          <w:rFonts w:ascii="宋体" w:hAnsi="宋体"/>
          <w:sz w:val="24"/>
          <w:szCs w:val="24"/>
        </w:rPr>
        <w:t xml:space="preserve">为安置的每位残疾人按月足额缴纳了基本养老保险、基本医疗保险、失业保险、工伤保险和生育保险等社会保险费；</w:t>
      </w:r>
      <w:r/>
    </w:p>
    <w:p>
      <w:pPr>
        <w:pStyle w:val="695"/>
        <w:ind w:firstLine="480"/>
        <w:spacing w:line="480" w:lineRule="exact"/>
        <w:rPr>
          <w:rFonts w:ascii="宋体" w:hAnsi="宋体"/>
          <w:sz w:val="24"/>
          <w:szCs w:val="24"/>
        </w:rPr>
      </w:pPr>
      <w:r>
        <w:rPr>
          <w:rFonts w:hint="eastAsia" w:ascii="宋体" w:hAnsi="宋体"/>
          <w:sz w:val="24"/>
          <w:szCs w:val="24"/>
        </w:rPr>
        <w:t xml:space="preserve">33.3.6.4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695"/>
        <w:ind w:firstLine="480"/>
        <w:spacing w:line="480" w:lineRule="exact"/>
        <w:rPr>
          <w:rFonts w:ascii="宋体" w:hAnsi="宋体"/>
          <w:sz w:val="24"/>
          <w:szCs w:val="24"/>
        </w:rPr>
      </w:pPr>
      <w:r>
        <w:rPr>
          <w:rFonts w:hint="eastAsia" w:ascii="宋体" w:hAnsi="宋体"/>
          <w:sz w:val="24"/>
          <w:szCs w:val="24"/>
        </w:rPr>
        <w:t xml:space="preserve">33.3.6.5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695"/>
        <w:ind w:firstLine="480"/>
        <w:spacing w:line="480" w:lineRule="exact"/>
        <w:rPr>
          <w:rFonts w:ascii="宋体" w:hAnsi="宋体"/>
          <w:sz w:val="24"/>
          <w:szCs w:val="24"/>
        </w:rPr>
      </w:pPr>
      <w:r>
        <w:rPr>
          <w:rFonts w:hint="eastAsia" w:ascii="宋体" w:hAnsi="宋体"/>
          <w:sz w:val="24"/>
          <w:szCs w:val="24"/>
        </w:rPr>
        <w:t xml:space="preserve">33.3.6.6</w:t>
      </w:r>
      <w:r>
        <w:rPr>
          <w:rFonts w:ascii="宋体" w:hAnsi="宋体"/>
          <w:sz w:val="24"/>
          <w:szCs w:val="24"/>
        </w:rPr>
        <w:t xml:space="preserve">前款所称残疾人是指法定劳动年龄内，持有《中华人民共和国残疾人证》或者《中华人民共和国残疾军人证（</w:t>
      </w:r>
      <w:r>
        <w:rPr>
          <w:rFonts w:ascii="宋体" w:hAnsi="宋体"/>
          <w:sz w:val="24"/>
          <w:szCs w:val="24"/>
        </w:rPr>
        <w:t xml:space="preserve">1 至8 级）》的自然人，包括具有劳动条件和劳动意愿的精神残疾人。在职职工人数是指与残疾人福利性单位建立劳动关系并依法签订劳动合同或服务协议的雇员人数。</w:t>
      </w:r>
      <w:r/>
    </w:p>
    <w:p>
      <w:pPr>
        <w:pStyle w:val="695"/>
        <w:ind w:firstLine="480"/>
        <w:spacing w:line="480" w:lineRule="exact"/>
        <w:rPr>
          <w:rFonts w:ascii="宋体" w:hAnsi="宋体"/>
          <w:sz w:val="24"/>
          <w:szCs w:val="24"/>
        </w:rPr>
      </w:pPr>
      <w:r>
        <w:rPr>
          <w:rFonts w:hint="eastAsia" w:ascii="宋体" w:hAnsi="宋体"/>
          <w:sz w:val="24"/>
          <w:szCs w:val="24"/>
        </w:rPr>
        <w:t xml:space="preserve">33.3.7</w:t>
      </w:r>
      <w:r>
        <w:rPr>
          <w:rFonts w:ascii="宋体" w:hAnsi="宋体"/>
          <w:sz w:val="24"/>
          <w:szCs w:val="24"/>
        </w:rPr>
        <w:t xml:space="preserve">本项目是否专门面向中小企业预留采购份额见第一章《投标邀请》。</w:t>
      </w:r>
      <w:r/>
    </w:p>
    <w:p>
      <w:pPr>
        <w:pStyle w:val="695"/>
        <w:ind w:firstLine="480"/>
        <w:spacing w:line="480" w:lineRule="exact"/>
        <w:rPr>
          <w:rFonts w:ascii="宋体" w:hAnsi="宋体"/>
          <w:sz w:val="24"/>
          <w:szCs w:val="24"/>
        </w:rPr>
      </w:pPr>
      <w:r>
        <w:rPr>
          <w:rFonts w:hint="eastAsia" w:ascii="宋体" w:hAnsi="宋体"/>
          <w:sz w:val="24"/>
          <w:szCs w:val="24"/>
        </w:rPr>
        <w:t xml:space="preserve">33.3.8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695"/>
        <w:ind w:firstLine="480"/>
        <w:spacing w:line="48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3.3.9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695"/>
        <w:ind w:firstLine="482"/>
        <w:spacing w:line="480" w:lineRule="exact"/>
        <w:rPr>
          <w:rFonts w:ascii="宋体" w:hAnsi="宋体"/>
          <w:b/>
          <w:sz w:val="24"/>
          <w:szCs w:val="24"/>
        </w:rPr>
      </w:pPr>
      <w:r>
        <w:rPr>
          <w:rFonts w:hint="eastAsia" w:ascii="宋体" w:hAnsi="宋体"/>
          <w:b/>
          <w:sz w:val="24"/>
          <w:szCs w:val="24"/>
        </w:rPr>
        <w:t xml:space="preserve">33.4</w:t>
      </w:r>
      <w:r>
        <w:rPr>
          <w:rFonts w:ascii="宋体" w:hAnsi="宋体"/>
          <w:b/>
          <w:sz w:val="24"/>
          <w:szCs w:val="24"/>
        </w:rPr>
        <w:t xml:space="preserve">政府采购节能产品、环境标志产品</w:t>
      </w:r>
      <w:r/>
    </w:p>
    <w:p>
      <w:pPr>
        <w:pStyle w:val="695"/>
        <w:ind w:firstLine="480"/>
        <w:spacing w:line="480" w:lineRule="exact"/>
        <w:rPr>
          <w:rFonts w:ascii="宋体" w:hAnsi="宋体"/>
          <w:sz w:val="24"/>
          <w:szCs w:val="24"/>
        </w:rPr>
      </w:pPr>
      <w:r>
        <w:rPr>
          <w:rFonts w:hint="eastAsia" w:ascii="宋体" w:hAnsi="宋体"/>
          <w:sz w:val="24"/>
          <w:szCs w:val="24"/>
        </w:rPr>
        <w:t xml:space="preserve">33.4.1</w:t>
      </w:r>
      <w:r>
        <w:rPr>
          <w:rFonts w:ascii="宋体" w:hAnsi="宋体"/>
          <w:sz w:val="24"/>
          <w:szCs w:val="24"/>
        </w:rPr>
        <w:t xml:space="preserve">政府采购节能产品、环境标志产品实施品目清单管理。财政部、发展改革</w:t>
      </w:r>
      <w:r>
        <w:rPr>
          <w:rFonts w:ascii="宋体" w:hAnsi="宋体"/>
          <w:sz w:val="24"/>
          <w:szCs w:val="24"/>
        </w:rPr>
        <w:t xml:space="preserve">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695"/>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695"/>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t xml:space="preserve">33.4.2</w:t>
      </w:r>
      <w:r>
        <w:rPr>
          <w:rFonts w:ascii="宋体" w:hAnsi="宋体"/>
          <w:sz w:val="24"/>
          <w:szCs w:val="24"/>
        </w:rPr>
        <w:t xml:space="preserve">非政府强制采购的节能产品或环境标志产品，依据品目清单和认证证书实施政府优先采购。优先采购的</w:t>
      </w:r>
      <w:r>
        <w:rPr>
          <w:rFonts w:ascii="宋体" w:hAnsi="宋体"/>
          <w:sz w:val="24"/>
          <w:szCs w:val="24"/>
        </w:rPr>
        <w:t xml:space="preserve">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695"/>
        <w:ind w:firstLine="482"/>
        <w:spacing w:line="480" w:lineRule="exact"/>
        <w:rPr>
          <w:rFonts w:hint="eastAsia" w:ascii="宋体" w:hAnsi="宋体"/>
          <w:b/>
          <w:sz w:val="24"/>
          <w:szCs w:val="24"/>
        </w:rPr>
      </w:pPr>
      <w:r>
        <w:rPr>
          <w:rFonts w:hint="eastAsia" w:ascii="宋体" w:hAnsi="宋体"/>
          <w:b/>
          <w:sz w:val="24"/>
          <w:szCs w:val="24"/>
        </w:rPr>
        <w:t xml:space="preserve">33.5绿色包装</w:t>
      </w:r>
      <w:r/>
    </w:p>
    <w:p>
      <w:pPr>
        <w:pStyle w:val="695"/>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695"/>
        <w:ind w:firstLine="482"/>
        <w:spacing w:line="480" w:lineRule="exact"/>
        <w:rPr>
          <w:rFonts w:ascii="宋体" w:hAnsi="宋体"/>
          <w:b/>
          <w:sz w:val="24"/>
          <w:szCs w:val="24"/>
        </w:rPr>
      </w:pPr>
      <w:r>
        <w:rPr>
          <w:rFonts w:hint="eastAsia" w:ascii="宋体" w:hAnsi="宋体"/>
          <w:b/>
          <w:sz w:val="24"/>
          <w:szCs w:val="24"/>
        </w:rPr>
        <w:t xml:space="preserve">33.6</w:t>
      </w:r>
      <w:r>
        <w:rPr>
          <w:rFonts w:ascii="宋体" w:hAnsi="宋体"/>
          <w:b/>
          <w:sz w:val="24"/>
          <w:szCs w:val="24"/>
        </w:rPr>
        <w:t xml:space="preserve">支持乡村产业振兴管理</w:t>
      </w:r>
      <w:r/>
    </w:p>
    <w:p>
      <w:pPr>
        <w:pStyle w:val="695"/>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695"/>
        <w:ind w:firstLine="482"/>
        <w:spacing w:line="480" w:lineRule="exact"/>
        <w:rPr>
          <w:rFonts w:ascii="宋体" w:hAnsi="宋体"/>
          <w:b/>
          <w:sz w:val="24"/>
          <w:szCs w:val="24"/>
        </w:rPr>
      </w:pPr>
      <w:r>
        <w:rPr>
          <w:rFonts w:hint="eastAsia" w:ascii="宋体" w:hAnsi="宋体"/>
          <w:b/>
          <w:sz w:val="24"/>
          <w:szCs w:val="24"/>
        </w:rPr>
        <w:t xml:space="preserve">3</w:t>
      </w:r>
      <w:r>
        <w:rPr>
          <w:rFonts w:hint="eastAsia" w:ascii="宋体" w:hAnsi="宋体"/>
          <w:b/>
          <w:sz w:val="24"/>
          <w:szCs w:val="24"/>
        </w:rPr>
        <w:t xml:space="preserve">3.7</w:t>
      </w:r>
      <w:r>
        <w:rPr>
          <w:rFonts w:ascii="宋体" w:hAnsi="宋体"/>
          <w:b/>
          <w:sz w:val="24"/>
          <w:szCs w:val="24"/>
        </w:rPr>
        <w:t xml:space="preserve">正版软件</w:t>
      </w:r>
      <w:r/>
    </w:p>
    <w:p>
      <w:pPr>
        <w:pStyle w:val="695"/>
        <w:ind w:firstLine="480"/>
        <w:spacing w:line="480" w:lineRule="exact"/>
        <w:rPr>
          <w:rFonts w:ascii="宋体" w:hAnsi="宋体"/>
          <w:sz w:val="24"/>
          <w:szCs w:val="24"/>
        </w:rPr>
      </w:pPr>
      <w:r>
        <w:rPr>
          <w:rFonts w:hint="eastAsia" w:ascii="宋体" w:hAnsi="宋体"/>
          <w:sz w:val="24"/>
          <w:szCs w:val="24"/>
        </w:rPr>
        <w:t xml:space="preserve">33.7.1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w:t>
      </w:r>
      <w:r>
        <w:rPr>
          <w:rFonts w:ascii="宋体" w:hAnsi="宋体"/>
          <w:b/>
          <w:sz w:val="24"/>
          <w:szCs w:val="24"/>
        </w:rPr>
        <w:t xml:space="preserve">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w:t>
      </w:r>
      <w:r>
        <w:rPr>
          <w:rFonts w:ascii="宋体" w:hAnsi="宋体"/>
          <w:sz w:val="24"/>
          <w:szCs w:val="24"/>
        </w:rPr>
        <w:t xml:space="preserve">中新增认证产品厂商和型号，由财政部、国家发展改革委、信息产业部以文件形式确定、公布并适时调整。</w:t>
      </w:r>
      <w:r/>
    </w:p>
    <w:p>
      <w:pPr>
        <w:pStyle w:val="695"/>
        <w:ind w:firstLine="480"/>
        <w:spacing w:line="480" w:lineRule="exact"/>
        <w:rPr>
          <w:rFonts w:ascii="宋体" w:hAnsi="宋体"/>
          <w:sz w:val="24"/>
          <w:szCs w:val="24"/>
        </w:rPr>
      </w:pPr>
      <w:r>
        <w:rPr>
          <w:rFonts w:hint="eastAsia" w:ascii="宋体" w:hAnsi="宋体"/>
          <w:sz w:val="24"/>
          <w:szCs w:val="24"/>
        </w:rPr>
        <w:t xml:space="preserve">33.7.2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695"/>
        <w:ind w:firstLine="482"/>
        <w:spacing w:line="480" w:lineRule="exact"/>
        <w:rPr>
          <w:rFonts w:hint="eastAsia" w:ascii="宋体" w:hAnsi="宋体"/>
          <w:b/>
          <w:sz w:val="24"/>
          <w:szCs w:val="24"/>
        </w:rPr>
      </w:pPr>
      <w:r>
        <w:rPr>
          <w:rFonts w:hint="eastAsia" w:ascii="宋体" w:hAnsi="宋体"/>
          <w:b/>
          <w:sz w:val="24"/>
          <w:szCs w:val="24"/>
        </w:rPr>
        <w:t xml:space="preserve">33.8政府采购创新产品政策</w:t>
      </w:r>
      <w:r/>
    </w:p>
    <w:p>
      <w:pPr>
        <w:pStyle w:val="695"/>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w:t>
      </w:r>
      <w:r>
        <w:rPr>
          <w:rFonts w:hint="eastAsia" w:ascii="宋体" w:hAnsi="宋体"/>
          <w:sz w:val="24"/>
          <w:szCs w:val="24"/>
        </w:rPr>
        <w:t xml:space="preserve">自认定之日起2年内视同已具备相应销售业绩，参加政府采购活动时业绩分值为满分。（如涉及）</w:t>
      </w:r>
      <w:r/>
    </w:p>
    <w:p>
      <w:pPr>
        <w:pStyle w:val="695"/>
        <w:ind w:firstLine="482"/>
        <w:spacing w:line="480" w:lineRule="exact"/>
        <w:rPr>
          <w:rFonts w:hint="eastAsia" w:ascii="宋体" w:hAnsi="宋体"/>
          <w:b/>
          <w:sz w:val="24"/>
          <w:szCs w:val="24"/>
        </w:rPr>
      </w:pPr>
      <w:r>
        <w:rPr>
          <w:rFonts w:hint="eastAsia" w:ascii="宋体" w:hAnsi="宋体"/>
          <w:b/>
          <w:sz w:val="24"/>
          <w:szCs w:val="24"/>
        </w:rPr>
        <w:t xml:space="preserve">33.9绿色数据中心政策 </w:t>
      </w:r>
      <w:r/>
    </w:p>
    <w:p>
      <w:pPr>
        <w:pStyle w:val="695"/>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依据《绿色数据中心政府采购需求标准（试行）》（财办库〔2023〕7号）文件精神，采购人在</w:t>
      </w:r>
      <w:r>
        <w:rPr>
          <w:rFonts w:hint="eastAsia" w:ascii="宋体" w:hAnsi="宋体"/>
          <w:sz w:val="24"/>
          <w:szCs w:val="24"/>
        </w:rPr>
        <w:t xml:space="preserve">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95"/>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33.10履约保证金相关政策</w:t>
      </w:r>
      <w:r>
        <w:rPr>
          <w:rFonts w:ascii="宋体" w:hAnsi="宋体" w:cs="宋体"/>
          <w:sz w:val="24"/>
          <w:szCs w:val="24"/>
        </w:rPr>
      </w:r>
      <w:r/>
    </w:p>
    <w:p>
      <w:pPr>
        <w:pStyle w:val="695"/>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695"/>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w:t>
      </w:r>
      <w:r>
        <w:rPr>
          <w:rFonts w:hint="eastAsia" w:ascii="宋体" w:hAnsi="宋体" w:cs="宋体"/>
          <w:color w:val="000000"/>
          <w:sz w:val="24"/>
          <w:szCs w:val="24"/>
        </w:rPr>
        <w:t xml:space="preserve">）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695"/>
        <w:ind w:firstLine="480"/>
        <w:spacing w:line="480" w:lineRule="exact"/>
        <w:rPr>
          <w:rFonts w:ascii="宋体" w:hAnsi="宋体"/>
          <w:sz w:val="24"/>
          <w:szCs w:val="24"/>
        </w:rPr>
      </w:pPr>
      <w:r>
        <w:rPr>
          <w:rFonts w:ascii="宋体" w:hAnsi="宋体"/>
          <w:sz w:val="24"/>
          <w:szCs w:val="24"/>
        </w:rPr>
      </w:r>
      <w:r/>
    </w:p>
    <w:p>
      <w:pPr>
        <w:pStyle w:val="695"/>
        <w:ind w:firstLine="420"/>
        <w:rPr>
          <w:rFonts w:hint="eastAsia"/>
          <w:szCs w:val="21"/>
        </w:rPr>
      </w:pPr>
      <w:r>
        <w:rPr>
          <w:rFonts w:hint="eastAsia"/>
          <w:szCs w:val="21"/>
        </w:rPr>
      </w:r>
      <w:r/>
    </w:p>
    <w:p>
      <w:pPr>
        <w:pStyle w:val="695"/>
        <w:spacing w:line="500" w:lineRule="exact"/>
        <w:rPr>
          <w:rFonts w:hint="eastAsia" w:ascii="宋体" w:hAnsi="宋体"/>
          <w:bCs/>
          <w:sz w:val="24"/>
          <w:szCs w:val="24"/>
        </w:rPr>
      </w:pPr>
      <w:r>
        <w:rPr>
          <w:rFonts w:hint="eastAsia" w:ascii="宋体" w:hAnsi="宋体"/>
          <w:bCs/>
          <w:sz w:val="24"/>
          <w:szCs w:val="24"/>
        </w:rPr>
      </w:r>
      <w:r/>
    </w:p>
    <w:p>
      <w:pPr>
        <w:pStyle w:val="695"/>
        <w:spacing w:line="500" w:lineRule="exact"/>
        <w:rPr>
          <w:rFonts w:ascii="宋体" w:hAnsi="宋体"/>
          <w:bCs/>
          <w:sz w:val="24"/>
          <w:szCs w:val="24"/>
        </w:rPr>
      </w:pPr>
      <w:r>
        <w:rPr>
          <w:rFonts w:ascii="宋体" w:hAnsi="宋体"/>
          <w:bCs/>
          <w:sz w:val="24"/>
          <w:szCs w:val="24"/>
        </w:rPr>
      </w:r>
      <w:r/>
    </w:p>
    <w:p>
      <w:pPr>
        <w:pStyle w:val="695"/>
        <w:spacing w:line="500" w:lineRule="exact"/>
        <w:rPr>
          <w:rFonts w:hint="eastAsia" w:ascii="宋体" w:hAnsi="宋体"/>
          <w:bCs/>
          <w:sz w:val="24"/>
          <w:szCs w:val="24"/>
        </w:rPr>
      </w:pPr>
      <w:r>
        <w:rPr>
          <w:rFonts w:hint="eastAsia" w:ascii="宋体" w:hAnsi="宋体"/>
          <w:bCs/>
          <w:sz w:val="24"/>
          <w:szCs w:val="24"/>
        </w:rPr>
      </w:r>
      <w:r/>
    </w:p>
    <w:p>
      <w:pPr>
        <w:pStyle w:val="695"/>
        <w:spacing w:line="500" w:lineRule="exact"/>
        <w:rPr>
          <w:rFonts w:ascii="宋体" w:hAnsi="宋体"/>
          <w:bCs/>
          <w:sz w:val="24"/>
          <w:szCs w:val="24"/>
        </w:rPr>
      </w:pPr>
      <w:r>
        <w:rPr>
          <w:rFonts w:ascii="宋体" w:hAnsi="宋体"/>
          <w:bCs/>
          <w:sz w:val="24"/>
          <w:szCs w:val="24"/>
        </w:rPr>
      </w:r>
      <w:r/>
    </w:p>
    <w:p>
      <w:pPr>
        <w:pStyle w:val="695"/>
        <w:spacing w:line="500" w:lineRule="exact"/>
        <w:rPr>
          <w:rFonts w:ascii="宋体" w:hAnsi="宋体"/>
          <w:bCs/>
          <w:sz w:val="24"/>
          <w:szCs w:val="24"/>
        </w:rPr>
      </w:pPr>
      <w:r>
        <w:rPr>
          <w:rFonts w:ascii="宋体" w:hAnsi="宋体"/>
          <w:bCs/>
          <w:sz w:val="24"/>
          <w:szCs w:val="24"/>
        </w:rPr>
      </w:r>
      <w:r/>
    </w:p>
    <w:p>
      <w:pPr>
        <w:pStyle w:val="695"/>
        <w:spacing w:line="500" w:lineRule="exact"/>
        <w:rPr>
          <w:rFonts w:ascii="宋体" w:hAnsi="宋体"/>
          <w:bCs/>
          <w:sz w:val="24"/>
          <w:szCs w:val="24"/>
        </w:rPr>
      </w:pPr>
      <w:r>
        <w:rPr>
          <w:rFonts w:ascii="宋体" w:hAnsi="宋体"/>
          <w:bCs/>
          <w:sz w:val="24"/>
          <w:szCs w:val="24"/>
        </w:rPr>
      </w:r>
      <w:r/>
    </w:p>
    <w:p>
      <w:pPr>
        <w:pStyle w:val="695"/>
        <w:spacing w:line="500" w:lineRule="exact"/>
        <w:rPr>
          <w:rFonts w:hint="eastAsia" w:ascii="宋体" w:hAnsi="宋体"/>
          <w:bCs/>
          <w:sz w:val="24"/>
          <w:szCs w:val="24"/>
        </w:rPr>
      </w:pPr>
      <w:r>
        <w:rPr>
          <w:rFonts w:hint="eastAsia" w:ascii="宋体" w:hAnsi="宋体"/>
          <w:bCs/>
          <w:sz w:val="24"/>
          <w:szCs w:val="24"/>
        </w:rPr>
      </w:r>
      <w:r/>
    </w:p>
    <w:p>
      <w:pPr>
        <w:pStyle w:val="695"/>
        <w:spacing w:line="500" w:lineRule="exact"/>
        <w:rPr>
          <w:rFonts w:ascii="宋体" w:hAnsi="宋体"/>
          <w:bCs/>
          <w:sz w:val="24"/>
          <w:szCs w:val="24"/>
        </w:rPr>
      </w:pPr>
      <w:r>
        <w:rPr>
          <w:rFonts w:ascii="宋体" w:hAnsi="宋体"/>
          <w:bCs/>
          <w:sz w:val="24"/>
          <w:szCs w:val="24"/>
        </w:rPr>
      </w:r>
      <w:r/>
    </w:p>
    <w:p>
      <w:pPr>
        <w:pStyle w:val="695"/>
        <w:spacing w:line="500" w:lineRule="exact"/>
        <w:rPr>
          <w:rFonts w:hint="eastAsia" w:ascii="宋体" w:hAnsi="宋体"/>
          <w:bCs/>
          <w:sz w:val="24"/>
          <w:szCs w:val="24"/>
        </w:rPr>
      </w:pPr>
      <w:r>
        <w:rPr>
          <w:rFonts w:hint="eastAsia" w:ascii="宋体" w:hAnsi="宋体"/>
          <w:bCs/>
          <w:sz w:val="24"/>
          <w:szCs w:val="24"/>
        </w:rPr>
      </w:r>
      <w:r/>
    </w:p>
    <w:p>
      <w:pPr>
        <w:pStyle w:val="695"/>
        <w:ind w:firstLine="2640"/>
        <w:keepNext/>
        <w:rPr>
          <w:rFonts w:hint="eastAsia" w:ascii="黑体" w:eastAsia="黑体"/>
          <w:bCs/>
          <w:sz w:val="44"/>
          <w:szCs w:val="28"/>
        </w:rPr>
        <w:outlineLvl w:val="0"/>
      </w:pPr>
      <w:r>
        <w:rPr>
          <w:rFonts w:hint="eastAsia" w:ascii="黑体" w:eastAsia="黑体"/>
          <w:bCs/>
          <w:sz w:val="44"/>
          <w:szCs w:val="28"/>
        </w:rPr>
        <w:t xml:space="preserve">第三章  合同</w:t>
      </w:r>
      <w:bookmarkEnd w:id="163"/>
      <w:r/>
      <w:bookmarkEnd w:id="164"/>
      <w:r/>
      <w:bookmarkEnd w:id="165"/>
      <w:r/>
      <w:bookmarkEnd w:id="166"/>
      <w:r/>
      <w:bookmarkEnd w:id="167"/>
      <w:r>
        <w:rPr>
          <w:rFonts w:hint="eastAsia" w:ascii="黑体" w:eastAsia="黑体"/>
          <w:bCs/>
          <w:sz w:val="44"/>
          <w:szCs w:val="28"/>
        </w:rPr>
        <w:t xml:space="preserve">文本</w:t>
      </w:r>
      <w:r/>
    </w:p>
    <w:p>
      <w:pPr>
        <w:pStyle w:val="695"/>
        <w:ind w:firstLine="480"/>
        <w:spacing w:line="500" w:lineRule="exact"/>
        <w:rPr>
          <w:rFonts w:hint="eastAsia" w:ascii="宋体" w:hAnsi="宋体"/>
          <w:bCs/>
          <w:sz w:val="24"/>
          <w:szCs w:val="21"/>
        </w:rPr>
      </w:pPr>
      <w:r/>
      <w:bookmarkStart w:id="168" w:name="_Toc513029243"/>
      <w:r/>
      <w:bookmarkStart w:id="169" w:name="_Toc16938559"/>
      <w:r/>
      <w:bookmarkStart w:id="170" w:name="_Toc20823315"/>
      <w:r>
        <w:rPr>
          <w:rFonts w:hint="eastAsia" w:ascii="宋体" w:hAnsi="宋体"/>
          <w:bCs/>
          <w:sz w:val="24"/>
          <w:szCs w:val="21"/>
        </w:rPr>
        <w:t xml:space="preserve">以下为成交后签定本项目合同的通用条款，成交供应商不得提出实质性的修改。</w:t>
      </w:r>
      <w:r/>
    </w:p>
    <w:p>
      <w:pPr>
        <w:pStyle w:val="695"/>
        <w:jc w:val="center"/>
        <w:spacing w:before="156" w:after="156"/>
        <w:rPr>
          <w:rFonts w:ascii="宋体" w:hAnsi="宋体"/>
          <w:b/>
          <w:bCs/>
          <w:sz w:val="30"/>
          <w:szCs w:val="20"/>
        </w:rPr>
        <w:outlineLvl w:val="0"/>
      </w:pPr>
      <w:r>
        <w:rPr>
          <w:rFonts w:hint="eastAsia" w:ascii="宋体" w:hAnsi="宋体"/>
          <w:b/>
          <w:sz w:val="30"/>
          <w:szCs w:val="21"/>
        </w:rPr>
        <w:t xml:space="preserve">常州市政府采购合同（合同编号）</w:t>
      </w:r>
      <w:r>
        <w:rPr>
          <w:rFonts w:ascii="宋体" w:hAnsi="宋体"/>
          <w:b/>
          <w:bCs/>
          <w:sz w:val="30"/>
          <w:szCs w:val="20"/>
        </w:rPr>
      </w:r>
      <w:r/>
    </w:p>
    <w:p>
      <w:pPr>
        <w:pStyle w:val="695"/>
        <w:spacing w:before="120" w:after="120"/>
        <w:rPr>
          <w:rFonts w:ascii="宋体" w:hAnsi="宋体" w:cs="Courier New"/>
          <w:sz w:val="24"/>
          <w:szCs w:val="24"/>
        </w:rPr>
      </w:pPr>
      <w:r>
        <w:rPr>
          <w:rFonts w:ascii="宋体" w:hAnsi="宋体" w:cs="Courier New"/>
          <w:sz w:val="24"/>
          <w:szCs w:val="24"/>
        </w:rPr>
        <w:t xml:space="preserve">项目名称：       </w:t>
      </w:r>
      <w:r>
        <w:rPr>
          <w:rFonts w:ascii="宋体" w:hAnsi="宋体" w:cs="Courier New"/>
          <w:sz w:val="24"/>
          <w:szCs w:val="24"/>
        </w:rPr>
        <w:t xml:space="preserve">                                项目编号：</w:t>
      </w:r>
      <w:r/>
    </w:p>
    <w:p>
      <w:pPr>
        <w:pStyle w:val="695"/>
        <w:spacing w:before="120" w:after="120"/>
        <w:rPr>
          <w:rFonts w:ascii="宋体" w:hAnsi="宋体" w:cs="Courier New"/>
          <w:sz w:val="24"/>
          <w:szCs w:val="24"/>
        </w:rPr>
      </w:pPr>
      <w:r>
        <w:rPr>
          <w:rFonts w:ascii="宋体" w:hAnsi="宋体" w:cs="Courier New"/>
          <w:sz w:val="24"/>
          <w:szCs w:val="24"/>
        </w:rPr>
        <w:t xml:space="preserve">甲方：（买方）_________</w:t>
      </w:r>
      <w:r/>
    </w:p>
    <w:p>
      <w:pPr>
        <w:pStyle w:val="695"/>
        <w:spacing w:before="120" w:after="120"/>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695"/>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常州市政府采购中心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rPr>
          <w:rFonts w:ascii="宋体" w:hAnsi="宋体" w:cs="Courier New"/>
          <w:b/>
          <w:sz w:val="24"/>
          <w:szCs w:val="24"/>
        </w:rPr>
      </w:r>
      <w:r/>
    </w:p>
    <w:p>
      <w:pPr>
        <w:pStyle w:val="695"/>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pStyle w:val="695"/>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695"/>
        <w:spacing w:before="120" w:after="120"/>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p>
    <w:p>
      <w:pPr>
        <w:pStyle w:val="695"/>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p>
    <w:p>
      <w:pPr>
        <w:pStyle w:val="695"/>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p>
    <w:p>
      <w:pPr>
        <w:pStyle w:val="695"/>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69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ascii="宋体" w:hAnsi="宋体" w:cs="Courier New"/>
          <w:sz w:val="24"/>
          <w:szCs w:val="24"/>
        </w:rPr>
      </w:r>
      <w:r/>
    </w:p>
    <w:p>
      <w:pPr>
        <w:pStyle w:val="695"/>
        <w:spacing w:before="120" w:after="120"/>
        <w:rPr>
          <w:rFonts w:ascii="宋体" w:hAnsi="宋体" w:cs="Courier New"/>
          <w:b/>
          <w:sz w:val="24"/>
          <w:szCs w:val="24"/>
        </w:rPr>
      </w:pPr>
      <w:r>
        <w:rPr>
          <w:rFonts w:ascii="宋体" w:hAnsi="宋体" w:cs="Courier New"/>
          <w:b/>
          <w:sz w:val="24"/>
          <w:szCs w:val="24"/>
        </w:rPr>
        <w:t xml:space="preserve">二、合同金额</w:t>
      </w:r>
      <w:r/>
    </w:p>
    <w:p>
      <w:pPr>
        <w:pStyle w:val="695"/>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pStyle w:val="695"/>
        <w:spacing w:before="120" w:after="120"/>
        <w:rPr>
          <w:rFonts w:ascii="宋体" w:hAnsi="宋体" w:cs="Courier New"/>
          <w:b/>
          <w:sz w:val="24"/>
          <w:szCs w:val="24"/>
        </w:rPr>
      </w:pPr>
      <w:r>
        <w:rPr>
          <w:rFonts w:ascii="宋体" w:hAnsi="宋体" w:cs="Courier New"/>
          <w:b/>
          <w:sz w:val="24"/>
          <w:szCs w:val="24"/>
        </w:rPr>
        <w:t xml:space="preserve">三、技术资料</w:t>
      </w:r>
      <w:r/>
    </w:p>
    <w:p>
      <w:pPr>
        <w:pStyle w:val="695"/>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695"/>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95"/>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p>
    <w:p>
      <w:pPr>
        <w:pStyle w:val="695"/>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w:t>
      </w:r>
      <w:r>
        <w:rPr>
          <w:rFonts w:hint="eastAsia" w:ascii="宋体" w:hAnsi="宋体" w:cs="Courier New"/>
          <w:sz w:val="24"/>
          <w:szCs w:val="24"/>
        </w:rPr>
        <w:t xml:space="preserve">和工业设计权等知识产权的起诉。一旦出现侵权，由乙方负全部责任。</w:t>
      </w:r>
      <w:r/>
    </w:p>
    <w:p>
      <w:pPr>
        <w:pStyle w:val="695"/>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695"/>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695"/>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p>
    <w:p>
      <w:pPr>
        <w:pStyle w:val="734"/>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734"/>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乙方交纳人民币_________元作为本合同的履约保证金。（不得超过合同金额的5%）。供应商可以自主选择以支票、汇票、本票、保函（保险）等非现金形式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734"/>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734"/>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734"/>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734"/>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734"/>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695"/>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95"/>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695"/>
        <w:spacing w:before="156" w:after="156"/>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pStyle w:val="695"/>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695"/>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pStyle w:val="695"/>
        <w:spacing w:before="120" w:after="120"/>
        <w:rPr>
          <w:rFonts w:cs="Courier New"/>
          <w:sz w:val="24"/>
          <w:szCs w:val="24"/>
          <w:u w:val="single"/>
        </w:rPr>
      </w:pPr>
      <w:r>
        <w:rPr>
          <w:rFonts w:hint="eastAsia" w:ascii="宋体" w:hAnsi="宋体" w:cs="Courier New"/>
          <w:sz w:val="24"/>
          <w:szCs w:val="24"/>
          <w:u w:val="single"/>
        </w:rPr>
        <w:t xml:space="preserve">8.1 预付款支付时间：合同签订后15日内，预付款支付比例：合同金额的10%。</w:t>
      </w:r>
      <w:r>
        <w:rPr>
          <w:rFonts w:hint="eastAsia" w:cs="Courier New"/>
          <w:sz w:val="24"/>
          <w:szCs w:val="24"/>
          <w:u w:val="single"/>
        </w:rPr>
        <w:t xml:space="preserve">满足合同约定支付条件的，自收到发票后10个工作日内支付。</w:t>
      </w:r>
      <w:r>
        <w:rPr>
          <w:rFonts w:cs="Courier New"/>
          <w:sz w:val="24"/>
          <w:szCs w:val="24"/>
          <w:u w:val="single"/>
        </w:rPr>
      </w:r>
      <w:r/>
    </w:p>
    <w:p>
      <w:pPr>
        <w:pStyle w:val="695"/>
        <w:spacing w:before="120" w:after="120"/>
        <w:rPr>
          <w:rFonts w:cs="Courier New"/>
          <w:sz w:val="24"/>
          <w:szCs w:val="24"/>
          <w:u w:val="single"/>
        </w:rPr>
      </w:pPr>
      <w:r>
        <w:rPr>
          <w:rFonts w:hint="eastAsia" w:ascii="宋体" w:hAnsi="宋体" w:cs="Courier New"/>
          <w:sz w:val="24"/>
          <w:szCs w:val="24"/>
          <w:u w:val="single"/>
        </w:rPr>
        <w:t xml:space="preserve">8.2 中间款支付时间：服务满半年后15日内，中间款支付比例：合同金额的40%</w:t>
      </w:r>
      <w:r>
        <w:rPr>
          <w:rFonts w:hint="eastAsia" w:ascii="宋体" w:hAnsi="宋体" w:cs="Courier New"/>
          <w:sz w:val="24"/>
          <w:szCs w:val="24"/>
          <w:u w:val="single"/>
        </w:rPr>
        <w:t xml:space="preserve">。</w:t>
      </w:r>
      <w:r>
        <w:rPr>
          <w:rFonts w:hint="eastAsia" w:cs="Courier New"/>
          <w:sz w:val="24"/>
          <w:szCs w:val="24"/>
          <w:u w:val="single"/>
        </w:rPr>
        <w:t xml:space="preserve">满足合同约定支付条件的，自收到发票后10个工作日内支付。</w:t>
      </w:r>
      <w:r>
        <w:rPr>
          <w:rFonts w:cs="Courier New"/>
          <w:sz w:val="24"/>
          <w:szCs w:val="24"/>
          <w:u w:val="single"/>
        </w:rPr>
      </w:r>
      <w:r/>
    </w:p>
    <w:p>
      <w:pPr>
        <w:pStyle w:val="695"/>
        <w:spacing w:before="120" w:after="120"/>
        <w:rPr>
          <w:rFonts w:ascii="宋体" w:hAnsi="宋体" w:cs="Courier New"/>
          <w:sz w:val="24"/>
          <w:szCs w:val="24"/>
          <w:u w:val="single"/>
        </w:rPr>
      </w:pPr>
      <w:r>
        <w:rPr>
          <w:rFonts w:hint="eastAsia" w:ascii="宋体" w:hAnsi="宋体" w:cs="Courier New"/>
          <w:sz w:val="24"/>
          <w:szCs w:val="24"/>
          <w:u w:val="single"/>
        </w:rPr>
        <w:t xml:space="preserve">8.3 尾款支付时间：服务满一年后15日内，尾款支付比例：合同金额的50%。</w:t>
      </w:r>
      <w:r>
        <w:rPr>
          <w:rFonts w:hint="eastAsia" w:cs="Courier New"/>
          <w:sz w:val="24"/>
          <w:szCs w:val="24"/>
          <w:u w:val="single"/>
        </w:rPr>
        <w:t xml:space="preserve">满足合同约定支付条件的，自收到发票后10个工作日内支付。</w:t>
      </w:r>
      <w:r>
        <w:rPr>
          <w:rFonts w:ascii="宋体" w:hAnsi="宋体" w:cs="Courier New"/>
          <w:sz w:val="24"/>
          <w:szCs w:val="24"/>
          <w:u w:val="single"/>
        </w:rPr>
      </w:r>
      <w:r/>
    </w:p>
    <w:p>
      <w:pPr>
        <w:pStyle w:val="695"/>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95"/>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69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pStyle w:val="69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69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9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w:t>
      </w:r>
      <w:r>
        <w:rPr>
          <w:rFonts w:hint="eastAsia" w:ascii="宋体" w:hAnsi="宋体" w:cs="Courier New"/>
          <w:sz w:val="24"/>
          <w:szCs w:val="24"/>
        </w:rPr>
        <w:t xml:space="preserve">际使用人参与验收。</w:t>
      </w:r>
      <w:r/>
    </w:p>
    <w:p>
      <w:pPr>
        <w:pStyle w:val="69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pStyle w:val="69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w:t>
      </w:r>
      <w:r>
        <w:rPr>
          <w:rFonts w:hint="eastAsia" w:ascii="宋体" w:hAnsi="宋体" w:cs="Courier New"/>
          <w:sz w:val="24"/>
          <w:szCs w:val="24"/>
        </w:rPr>
        <w:t xml:space="preserve">的各项资料存档备查。</w:t>
      </w:r>
      <w:r/>
    </w:p>
    <w:p>
      <w:pPr>
        <w:pStyle w:val="695"/>
        <w:ind w:left="480" w:hanging="480"/>
        <w:spacing w:before="120" w:after="120"/>
        <w:rPr>
          <w:rFonts w:ascii="宋体" w:hAnsi="宋体" w:cs="Courier New"/>
          <w:sz w:val="24"/>
          <w:szCs w:val="24"/>
        </w:rPr>
      </w:pPr>
      <w:r>
        <w:rPr>
          <w:rFonts w:hint="eastAsia" w:ascii="宋体" w:hAnsi="宋体" w:cs="Courier New"/>
          <w:sz w:val="24"/>
          <w:szCs w:val="24"/>
        </w:rPr>
        <w:t xml:space="preserve">10.6 验收合格的项目,甲方根据采购合同的</w:t>
      </w:r>
      <w:r>
        <w:rPr>
          <w:rFonts w:hint="eastAsia" w:ascii="宋体" w:hAnsi="宋体" w:cs="Courier New"/>
          <w:sz w:val="24"/>
          <w:szCs w:val="24"/>
        </w:rPr>
        <w:t xml:space="preserve">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sz w:val="24"/>
          <w:szCs w:val="24"/>
        </w:rPr>
      </w:r>
      <w:r/>
    </w:p>
    <w:p>
      <w:pPr>
        <w:pStyle w:val="69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pStyle w:val="695"/>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w:t>
      </w:r>
      <w:r>
        <w:rPr>
          <w:rFonts w:hint="eastAsia" w:ascii="宋体" w:hAnsi="宋体" w:cs="Courier New"/>
          <w:color w:val="ff0000"/>
          <w:sz w:val="24"/>
          <w:szCs w:val="24"/>
        </w:rPr>
        <w:t xml:space="preserve">提供的合同标的</w:t>
      </w:r>
      <w:r>
        <w:rPr>
          <w:rFonts w:ascii="宋体" w:hAnsi="宋体" w:cs="Courier New"/>
          <w:color w:val="ff0000"/>
          <w:sz w:val="24"/>
          <w:szCs w:val="24"/>
        </w:rPr>
        <w:t xml:space="preserve">的</w:t>
      </w:r>
      <w:r>
        <w:rPr>
          <w:rFonts w:ascii="宋体" w:hAnsi="宋体" w:cs="Courier New"/>
          <w:sz w:val="24"/>
          <w:szCs w:val="24"/>
        </w:rPr>
        <w:t xml:space="preserve">，甲方向乙方偿付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pStyle w:val="695"/>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p>
    <w:p>
      <w:pPr>
        <w:pStyle w:val="695"/>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pStyle w:val="695"/>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pStyle w:val="69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pStyle w:val="695"/>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w:t>
      </w:r>
      <w:r>
        <w:rPr>
          <w:rFonts w:ascii="宋体" w:hAnsi="宋体" w:cs="Courier New"/>
          <w:sz w:val="24"/>
          <w:szCs w:val="24"/>
        </w:rPr>
        <w:t xml:space="preserve">有效期内，任何一方因不可抗力事件导致不能履行合同，则合同履行期可延长，其延长期与不可抗力</w:t>
      </w:r>
      <w:r>
        <w:rPr>
          <w:rFonts w:ascii="宋体" w:hAnsi="宋体" w:cs="Courier New"/>
          <w:sz w:val="24"/>
          <w:szCs w:val="24"/>
        </w:rPr>
        <w:t xml:space="preserve">影响</w:t>
      </w:r>
      <w:r>
        <w:rPr>
          <w:rFonts w:hint="eastAsia" w:ascii="宋体" w:hAnsi="宋体" w:cs="Courier New"/>
          <w:sz w:val="24"/>
          <w:szCs w:val="24"/>
        </w:rPr>
        <w:t xml:space="preserve"> </w:t>
      </w:r>
      <w:r>
        <w:rPr>
          <w:rFonts w:ascii="宋体" w:hAnsi="宋体" w:cs="Courier New"/>
          <w:sz w:val="24"/>
          <w:szCs w:val="24"/>
        </w:rPr>
        <w:t xml:space="preserve">期相同。</w:t>
      </w:r>
      <w:r/>
    </w:p>
    <w:p>
      <w:pPr>
        <w:pStyle w:val="69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pStyle w:val="69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pStyle w:val="69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695"/>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pStyle w:val="69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pStyle w:val="69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pStyle w:val="69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p>
    <w:p>
      <w:pPr>
        <w:pStyle w:val="695"/>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p>
    <w:p>
      <w:pPr>
        <w:pStyle w:val="695"/>
        <w:ind w:left="480" w:hanging="480"/>
        <w:spacing w:before="120" w:after="120" w:line="0" w:lineRule="atLeast"/>
        <w:rPr>
          <w:rFonts w:hint="eastAsia" w:ascii="宋体" w:hAnsi="宋体" w:cs="Courier New"/>
          <w:sz w:val="24"/>
          <w:szCs w:val="24"/>
        </w:rPr>
      </w:pPr>
      <w:r>
        <w:rPr>
          <w:rFonts w:ascii="宋体" w:hAnsi="宋体" w:cs="Courier New"/>
          <w:sz w:val="24"/>
          <w:szCs w:val="24"/>
        </w:rPr>
        <w:t xml:space="preserve">  </w:t>
      </w:r>
      <w:r>
        <w:rPr>
          <w:rFonts w:hint="eastAsia" w:ascii="宋体" w:hAnsi="宋体" w:cs="Courier New"/>
          <w:sz w:val="24"/>
          <w:szCs w:val="24"/>
        </w:rPr>
      </w:r>
      <w:r/>
    </w:p>
    <w:p>
      <w:pPr>
        <w:pStyle w:val="695"/>
        <w:ind w:left="479" w:hanging="240"/>
        <w:spacing w:before="120" w:after="120" w:line="0" w:lineRule="atLeast"/>
        <w:rPr>
          <w:rFonts w:ascii="宋体" w:hAnsi="宋体" w:cs="Courier New"/>
          <w:sz w:val="24"/>
          <w:szCs w:val="24"/>
        </w:rPr>
      </w:pPr>
      <w:r>
        <w:rPr>
          <w:rFonts w:ascii="宋体" w:hAnsi="宋体" w:cs="Courier New"/>
          <w:sz w:val="24"/>
          <w:szCs w:val="24"/>
        </w:rPr>
        <w:t xml:space="preserve">甲方：                        乙方： </w:t>
      </w:r>
      <w:r/>
    </w:p>
    <w:p>
      <w:pPr>
        <w:pStyle w:val="695"/>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pStyle w:val="695"/>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pStyle w:val="695"/>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695"/>
        <w:ind w:firstLine="420"/>
        <w:spacing w:line="500" w:lineRule="exact"/>
        <w:rPr>
          <w:rFonts w:hint="eastAsia" w:ascii="宋体" w:hAnsi="宋体"/>
          <w:bCs/>
          <w:sz w:val="24"/>
          <w:szCs w:val="21"/>
        </w:rPr>
      </w:pPr>
      <w:r>
        <w:rPr>
          <w:rFonts w:hint="eastAsia"/>
          <w:szCs w:val="21"/>
        </w:rPr>
        <w:t xml:space="preserve">                                          </w:t>
      </w:r>
      <w:r>
        <w:rPr>
          <w:szCs w:val="21"/>
        </w:rPr>
        <w:t xml:space="preserve">签订日期</w:t>
      </w:r>
      <w:r>
        <w:rPr>
          <w:szCs w:val="21"/>
        </w:rPr>
        <w:t xml:space="preserve">：      年  </w:t>
      </w:r>
      <w:r>
        <w:rPr>
          <w:rFonts w:hint="eastAsia"/>
          <w:szCs w:val="21"/>
        </w:rPr>
        <w:t xml:space="preserve">  </w:t>
      </w:r>
      <w:r>
        <w:rPr>
          <w:szCs w:val="21"/>
        </w:rPr>
        <w:t xml:space="preserve">月  </w:t>
      </w:r>
      <w:r>
        <w:rPr>
          <w:rFonts w:hint="eastAsia"/>
          <w:szCs w:val="21"/>
        </w:rPr>
        <w:t xml:space="preserve"> </w:t>
      </w:r>
      <w:r>
        <w:rPr>
          <w:szCs w:val="21"/>
        </w:rPr>
        <w:t xml:space="preserve">日</w:t>
      </w:r>
      <w:r>
        <w:rPr>
          <w:rFonts w:hint="eastAsia" w:ascii="宋体" w:hAnsi="宋体"/>
          <w:bCs/>
          <w:sz w:val="24"/>
          <w:szCs w:val="21"/>
        </w:rPr>
      </w:r>
      <w:r/>
    </w:p>
    <w:p>
      <w:pPr>
        <w:pStyle w:val="695"/>
        <w:spacing w:before="120" w:after="120" w:line="0" w:lineRule="atLeast"/>
        <w:rPr>
          <w:rFonts w:hint="eastAsia" w:ascii="宋体" w:hAnsi="宋体"/>
          <w:color w:val="ff0000"/>
          <w:sz w:val="24"/>
          <w:szCs w:val="24"/>
          <w:highlight w:val="yellow"/>
        </w:rPr>
      </w:pPr>
      <w:r/>
      <w:bookmarkEnd w:id="168"/>
      <w:r/>
      <w:bookmarkEnd w:id="169"/>
      <w:r/>
      <w:bookmarkEnd w:id="170"/>
      <w:r/>
      <w:bookmarkStart w:id="171" w:name="_Hlt16619369"/>
      <w:r/>
      <w:bookmarkEnd w:id="171"/>
      <w:r/>
      <w:bookmarkStart w:id="172" w:name="_Toc49090575"/>
      <w:r/>
      <w:bookmarkStart w:id="173" w:name="_Toc26554093"/>
      <w:r/>
      <w:bookmarkStart w:id="174" w:name="_Toc479757211"/>
      <w:r/>
      <w:bookmarkStart w:id="175" w:name="_Toc462564139"/>
      <w:r>
        <w:rPr>
          <w:rFonts w:hint="eastAsia" w:ascii="宋体" w:hAnsi="宋体"/>
          <w:color w:val="ff0000"/>
          <w:sz w:val="24"/>
          <w:szCs w:val="24"/>
          <w:highlight w:val="yellow"/>
        </w:rPr>
      </w:r>
      <w:r/>
    </w:p>
    <w:p>
      <w:pPr>
        <w:pStyle w:val="695"/>
        <w:spacing w:before="120" w:after="120" w:line="0" w:lineRule="atLeast"/>
        <w:rPr>
          <w:rFonts w:hint="eastAsia" w:ascii="宋体" w:hAnsi="宋体"/>
          <w:color w:val="ff0000"/>
          <w:sz w:val="24"/>
          <w:szCs w:val="24"/>
          <w:highlight w:val="yellow"/>
        </w:rPr>
      </w:pPr>
      <w:r>
        <w:rPr>
          <w:rFonts w:hint="eastAsia" w:ascii="宋体" w:hAnsi="宋体"/>
          <w:color w:val="ff0000"/>
          <w:sz w:val="24"/>
          <w:szCs w:val="24"/>
          <w:highlight w:val="yellow"/>
        </w:rPr>
      </w:r>
      <w:r/>
    </w:p>
    <w:p>
      <w:pPr>
        <w:pStyle w:val="695"/>
        <w:spacing w:before="120" w:after="120" w:line="0" w:lineRule="atLeast"/>
        <w:rPr>
          <w:rFonts w:hint="eastAsia" w:ascii="宋体" w:hAnsi="宋体"/>
          <w:color w:val="ff0000"/>
          <w:sz w:val="24"/>
          <w:szCs w:val="24"/>
          <w:highlight w:val="yellow"/>
        </w:rPr>
      </w:pPr>
      <w:r>
        <w:rPr>
          <w:rFonts w:hint="eastAsia" w:ascii="宋体" w:hAnsi="宋体"/>
          <w:color w:val="ff0000"/>
          <w:sz w:val="24"/>
          <w:szCs w:val="24"/>
          <w:highlight w:val="yellow"/>
        </w:rPr>
      </w:r>
      <w:r/>
    </w:p>
    <w:p>
      <w:pPr>
        <w:pStyle w:val="695"/>
        <w:spacing w:before="120" w:after="120" w:line="0" w:lineRule="atLeast"/>
        <w:rPr>
          <w:rFonts w:hint="eastAsia" w:ascii="宋体" w:hAnsi="宋体"/>
          <w:color w:val="ff0000"/>
          <w:sz w:val="24"/>
          <w:szCs w:val="24"/>
          <w:highlight w:val="yellow"/>
        </w:rPr>
      </w:pPr>
      <w:r>
        <w:rPr>
          <w:rFonts w:hint="eastAsia" w:ascii="宋体" w:hAnsi="宋体"/>
          <w:color w:val="ff0000"/>
          <w:sz w:val="24"/>
          <w:szCs w:val="24"/>
          <w:highlight w:val="yellow"/>
        </w:rPr>
      </w:r>
      <w:r/>
    </w:p>
    <w:p>
      <w:pPr>
        <w:pStyle w:val="695"/>
        <w:spacing w:before="120" w:after="120" w:line="0" w:lineRule="atLeast"/>
        <w:rPr>
          <w:rFonts w:hint="eastAsia" w:ascii="宋体" w:hAnsi="宋体"/>
          <w:color w:val="ff0000"/>
          <w:sz w:val="24"/>
          <w:szCs w:val="24"/>
          <w:highlight w:val="yellow"/>
        </w:rPr>
      </w:pPr>
      <w:r>
        <w:rPr>
          <w:rFonts w:hint="eastAsia" w:ascii="宋体" w:hAnsi="宋体"/>
          <w:color w:val="ff0000"/>
          <w:sz w:val="24"/>
          <w:szCs w:val="24"/>
          <w:highlight w:val="yellow"/>
        </w:rPr>
      </w:r>
      <w:r/>
    </w:p>
    <w:p>
      <w:pPr>
        <w:pStyle w:val="695"/>
        <w:spacing w:before="120" w:after="120" w:line="0" w:lineRule="atLeast"/>
        <w:rPr>
          <w:rFonts w:hint="eastAsia" w:ascii="宋体" w:hAnsi="宋体"/>
          <w:color w:val="ff0000"/>
          <w:sz w:val="24"/>
          <w:szCs w:val="24"/>
          <w:highlight w:val="yellow"/>
        </w:rPr>
      </w:pPr>
      <w:r>
        <w:rPr>
          <w:rFonts w:hint="eastAsia" w:ascii="宋体" w:hAnsi="宋体"/>
          <w:color w:val="ff0000"/>
          <w:sz w:val="24"/>
          <w:szCs w:val="24"/>
          <w:highlight w:val="yellow"/>
        </w:rPr>
      </w:r>
      <w:r/>
    </w:p>
    <w:p>
      <w:pPr>
        <w:pStyle w:val="695"/>
        <w:spacing w:before="120" w:after="120" w:line="0" w:lineRule="atLeast"/>
        <w:rPr>
          <w:rFonts w:hint="eastAsia" w:ascii="宋体" w:hAnsi="宋体"/>
          <w:color w:val="ff0000"/>
          <w:sz w:val="24"/>
          <w:szCs w:val="24"/>
          <w:highlight w:val="yellow"/>
        </w:rPr>
      </w:pPr>
      <w:r>
        <w:rPr>
          <w:rFonts w:hint="eastAsia" w:ascii="宋体" w:hAnsi="宋体"/>
          <w:color w:val="ff0000"/>
          <w:sz w:val="24"/>
          <w:szCs w:val="24"/>
          <w:highlight w:val="yellow"/>
        </w:rPr>
      </w:r>
      <w:r/>
    </w:p>
    <w:p>
      <w:pPr>
        <w:pStyle w:val="695"/>
        <w:spacing w:before="120" w:after="120" w:line="0" w:lineRule="atLeast"/>
        <w:rPr>
          <w:rFonts w:hint="eastAsia" w:ascii="宋体" w:hAnsi="宋体"/>
          <w:color w:val="ff0000"/>
          <w:sz w:val="24"/>
          <w:szCs w:val="24"/>
          <w:highlight w:val="yellow"/>
        </w:rPr>
      </w:pPr>
      <w:r>
        <w:rPr>
          <w:rFonts w:hint="eastAsia" w:ascii="宋体" w:hAnsi="宋体"/>
          <w:color w:val="ff0000"/>
          <w:sz w:val="24"/>
          <w:szCs w:val="24"/>
          <w:highlight w:val="yellow"/>
        </w:rPr>
      </w:r>
      <w:r/>
    </w:p>
    <w:p>
      <w:pPr>
        <w:pStyle w:val="695"/>
        <w:spacing w:before="120" w:after="120" w:line="0" w:lineRule="atLeast"/>
        <w:rPr>
          <w:rFonts w:hint="eastAsia" w:ascii="宋体" w:hAnsi="宋体"/>
          <w:color w:val="ff0000"/>
          <w:sz w:val="24"/>
          <w:szCs w:val="24"/>
          <w:highlight w:val="yellow"/>
        </w:rPr>
      </w:pPr>
      <w:r>
        <w:rPr>
          <w:rFonts w:hint="eastAsia" w:ascii="宋体" w:hAnsi="宋体"/>
          <w:color w:val="ff0000"/>
          <w:sz w:val="24"/>
          <w:szCs w:val="24"/>
          <w:highlight w:val="yellow"/>
        </w:rPr>
      </w:r>
      <w:r/>
    </w:p>
    <w:p>
      <w:pPr>
        <w:pStyle w:val="695"/>
        <w:spacing w:before="120" w:after="120" w:line="0" w:lineRule="atLeast"/>
        <w:rPr>
          <w:rFonts w:hint="eastAsia" w:ascii="宋体" w:hAnsi="宋体"/>
          <w:color w:val="ff0000"/>
          <w:sz w:val="24"/>
          <w:szCs w:val="24"/>
          <w:highlight w:val="yellow"/>
        </w:rPr>
      </w:pPr>
      <w:r>
        <w:rPr>
          <w:rFonts w:hint="eastAsia" w:ascii="宋体" w:hAnsi="宋体"/>
          <w:color w:val="ff0000"/>
          <w:sz w:val="24"/>
          <w:szCs w:val="24"/>
          <w:highlight w:val="yellow"/>
        </w:rPr>
      </w:r>
      <w:r/>
    </w:p>
    <w:p>
      <w:pPr>
        <w:pStyle w:val="695"/>
        <w:spacing w:before="120" w:after="120" w:line="0" w:lineRule="atLeast"/>
        <w:rPr>
          <w:rFonts w:ascii="宋体" w:hAnsi="宋体"/>
          <w:color w:val="ff0000"/>
          <w:sz w:val="24"/>
          <w:szCs w:val="24"/>
          <w:highlight w:val="yellow"/>
        </w:rPr>
      </w:pPr>
      <w:r>
        <w:rPr>
          <w:rFonts w:ascii="宋体" w:hAnsi="宋体"/>
          <w:color w:val="ff0000"/>
          <w:sz w:val="24"/>
          <w:szCs w:val="24"/>
          <w:highlight w:val="yellow"/>
        </w:rPr>
      </w:r>
      <w:r/>
    </w:p>
    <w:p>
      <w:pPr>
        <w:pStyle w:val="695"/>
        <w:spacing w:before="120" w:after="120" w:line="0" w:lineRule="atLeast"/>
        <w:rPr>
          <w:rFonts w:ascii="宋体" w:hAnsi="宋体"/>
          <w:color w:val="ff0000"/>
          <w:sz w:val="24"/>
          <w:szCs w:val="24"/>
          <w:highlight w:val="yellow"/>
        </w:rPr>
      </w:pPr>
      <w:r>
        <w:rPr>
          <w:rFonts w:ascii="宋体" w:hAnsi="宋体"/>
          <w:color w:val="ff0000"/>
          <w:sz w:val="24"/>
          <w:szCs w:val="24"/>
          <w:highlight w:val="yellow"/>
        </w:rPr>
      </w:r>
      <w:r/>
    </w:p>
    <w:p>
      <w:pPr>
        <w:pStyle w:val="695"/>
        <w:spacing w:before="120" w:after="120" w:line="0" w:lineRule="atLeast"/>
        <w:rPr>
          <w:rFonts w:ascii="宋体" w:hAnsi="宋体"/>
          <w:color w:val="ff0000"/>
          <w:sz w:val="24"/>
          <w:szCs w:val="24"/>
          <w:highlight w:val="yellow"/>
        </w:rPr>
      </w:pPr>
      <w:r>
        <w:rPr>
          <w:rFonts w:ascii="宋体" w:hAnsi="宋体"/>
          <w:color w:val="ff0000"/>
          <w:sz w:val="24"/>
          <w:szCs w:val="24"/>
          <w:highlight w:val="yellow"/>
        </w:rPr>
      </w:r>
      <w:r/>
    </w:p>
    <w:p>
      <w:pPr>
        <w:pStyle w:val="695"/>
        <w:spacing w:before="120" w:after="120" w:line="0" w:lineRule="atLeast"/>
        <w:rPr>
          <w:rFonts w:ascii="宋体" w:hAnsi="宋体"/>
          <w:color w:val="ff0000"/>
          <w:sz w:val="24"/>
          <w:szCs w:val="24"/>
          <w:highlight w:val="yellow"/>
        </w:rPr>
      </w:pPr>
      <w:r>
        <w:rPr>
          <w:rFonts w:ascii="宋体" w:hAnsi="宋体"/>
          <w:color w:val="ff0000"/>
          <w:sz w:val="24"/>
          <w:szCs w:val="24"/>
          <w:highlight w:val="yellow"/>
        </w:rPr>
      </w:r>
      <w:r/>
    </w:p>
    <w:p>
      <w:pPr>
        <w:pStyle w:val="695"/>
        <w:spacing w:before="120" w:after="120" w:line="0" w:lineRule="atLeast"/>
        <w:rPr>
          <w:rFonts w:ascii="宋体" w:hAnsi="宋体"/>
          <w:color w:val="ff0000"/>
          <w:sz w:val="24"/>
          <w:szCs w:val="24"/>
          <w:highlight w:val="yellow"/>
        </w:rPr>
      </w:pPr>
      <w:r>
        <w:rPr>
          <w:rFonts w:ascii="宋体" w:hAnsi="宋体"/>
          <w:color w:val="ff0000"/>
          <w:sz w:val="24"/>
          <w:szCs w:val="24"/>
          <w:highlight w:val="yellow"/>
        </w:rPr>
      </w:r>
      <w:r/>
    </w:p>
    <w:p>
      <w:pPr>
        <w:pStyle w:val="695"/>
        <w:spacing w:before="120" w:after="120" w:line="0" w:lineRule="atLeast"/>
        <w:rPr>
          <w:rFonts w:ascii="宋体" w:hAnsi="宋体"/>
          <w:color w:val="ff0000"/>
          <w:sz w:val="24"/>
          <w:szCs w:val="24"/>
          <w:highlight w:val="yellow"/>
        </w:rPr>
      </w:pPr>
      <w:r>
        <w:rPr>
          <w:rFonts w:ascii="宋体" w:hAnsi="宋体"/>
          <w:color w:val="ff0000"/>
          <w:sz w:val="24"/>
          <w:szCs w:val="24"/>
          <w:highlight w:val="yellow"/>
        </w:rPr>
      </w:r>
      <w:r/>
    </w:p>
    <w:p>
      <w:pPr>
        <w:pStyle w:val="695"/>
        <w:spacing w:before="120" w:after="120" w:line="0" w:lineRule="atLeast"/>
        <w:rPr>
          <w:rFonts w:ascii="宋体" w:hAnsi="宋体"/>
          <w:color w:val="ff0000"/>
          <w:sz w:val="24"/>
          <w:szCs w:val="24"/>
          <w:highlight w:val="yellow"/>
        </w:rPr>
      </w:pPr>
      <w:r>
        <w:rPr>
          <w:rFonts w:ascii="宋体" w:hAnsi="宋体"/>
          <w:color w:val="ff0000"/>
          <w:sz w:val="24"/>
          <w:szCs w:val="24"/>
          <w:highlight w:val="yellow"/>
        </w:rPr>
      </w:r>
      <w:r/>
    </w:p>
    <w:p>
      <w:pPr>
        <w:pStyle w:val="695"/>
        <w:spacing w:before="120" w:after="120" w:line="0" w:lineRule="atLeast"/>
        <w:rPr>
          <w:rFonts w:ascii="宋体" w:hAnsi="宋体"/>
          <w:color w:val="ff0000"/>
          <w:sz w:val="24"/>
          <w:szCs w:val="24"/>
          <w:highlight w:val="yellow"/>
        </w:rPr>
      </w:pPr>
      <w:r>
        <w:rPr>
          <w:rFonts w:ascii="宋体" w:hAnsi="宋体"/>
          <w:color w:val="ff0000"/>
          <w:sz w:val="24"/>
          <w:szCs w:val="24"/>
          <w:highlight w:val="yellow"/>
        </w:rPr>
      </w:r>
      <w:r/>
    </w:p>
    <w:p>
      <w:pPr>
        <w:pStyle w:val="695"/>
        <w:spacing w:before="120" w:after="120" w:line="0" w:lineRule="atLeast"/>
        <w:rPr>
          <w:rFonts w:ascii="宋体" w:hAnsi="宋体"/>
          <w:color w:val="ff0000"/>
          <w:sz w:val="24"/>
          <w:szCs w:val="24"/>
          <w:highlight w:val="yellow"/>
        </w:rPr>
      </w:pPr>
      <w:r>
        <w:rPr>
          <w:rFonts w:ascii="宋体" w:hAnsi="宋体"/>
          <w:color w:val="ff0000"/>
          <w:sz w:val="24"/>
          <w:szCs w:val="24"/>
          <w:highlight w:val="yellow"/>
        </w:rPr>
      </w:r>
      <w:r/>
    </w:p>
    <w:p>
      <w:pPr>
        <w:pStyle w:val="695"/>
        <w:spacing w:before="120" w:after="120" w:line="0" w:lineRule="atLeast"/>
        <w:rPr>
          <w:rFonts w:ascii="宋体" w:hAnsi="宋体"/>
          <w:color w:val="ff0000"/>
          <w:sz w:val="24"/>
          <w:szCs w:val="24"/>
          <w:highlight w:val="yellow"/>
        </w:rPr>
      </w:pPr>
      <w:r>
        <w:rPr>
          <w:rFonts w:ascii="宋体" w:hAnsi="宋体"/>
          <w:color w:val="ff0000"/>
          <w:sz w:val="24"/>
          <w:szCs w:val="24"/>
          <w:highlight w:val="yellow"/>
        </w:rPr>
      </w:r>
      <w:r/>
    </w:p>
    <w:p>
      <w:pPr>
        <w:pStyle w:val="695"/>
        <w:spacing w:before="120" w:after="120" w:line="0" w:lineRule="atLeast"/>
        <w:rPr>
          <w:rFonts w:ascii="宋体" w:hAnsi="宋体"/>
          <w:color w:val="ff0000"/>
          <w:sz w:val="24"/>
          <w:szCs w:val="24"/>
          <w:highlight w:val="yellow"/>
        </w:rPr>
      </w:pPr>
      <w:r>
        <w:rPr>
          <w:rFonts w:ascii="宋体" w:hAnsi="宋体"/>
          <w:color w:val="ff0000"/>
          <w:sz w:val="24"/>
          <w:szCs w:val="24"/>
          <w:highlight w:val="yellow"/>
        </w:rPr>
      </w:r>
      <w:r/>
    </w:p>
    <w:p>
      <w:pPr>
        <w:pStyle w:val="695"/>
        <w:spacing w:before="120" w:after="120" w:line="0" w:lineRule="atLeast"/>
        <w:rPr>
          <w:rFonts w:ascii="宋体" w:hAnsi="宋体"/>
          <w:color w:val="ff0000"/>
          <w:sz w:val="24"/>
          <w:szCs w:val="24"/>
          <w:highlight w:val="yellow"/>
        </w:rPr>
      </w:pPr>
      <w:r>
        <w:rPr>
          <w:rFonts w:ascii="宋体" w:hAnsi="宋体"/>
          <w:color w:val="ff0000"/>
          <w:sz w:val="24"/>
          <w:szCs w:val="24"/>
          <w:highlight w:val="yellow"/>
        </w:rPr>
      </w:r>
      <w:r/>
    </w:p>
    <w:p>
      <w:pPr>
        <w:pStyle w:val="695"/>
        <w:spacing w:before="120" w:after="120" w:line="0" w:lineRule="atLeast"/>
        <w:rPr>
          <w:rFonts w:ascii="宋体" w:hAnsi="宋体"/>
          <w:color w:val="ff0000"/>
          <w:sz w:val="24"/>
          <w:szCs w:val="24"/>
          <w:highlight w:val="yellow"/>
        </w:rPr>
      </w:pPr>
      <w:r>
        <w:rPr>
          <w:rFonts w:ascii="宋体" w:hAnsi="宋体"/>
          <w:color w:val="ff0000"/>
          <w:sz w:val="24"/>
          <w:szCs w:val="24"/>
          <w:highlight w:val="yellow"/>
        </w:rPr>
      </w:r>
      <w:r/>
    </w:p>
    <w:p>
      <w:pPr>
        <w:pStyle w:val="695"/>
        <w:spacing w:before="120" w:after="120" w:line="0" w:lineRule="atLeast"/>
        <w:rPr>
          <w:rFonts w:hint="eastAsia" w:ascii="宋体" w:hAnsi="宋体"/>
          <w:color w:val="ff0000"/>
          <w:sz w:val="24"/>
          <w:szCs w:val="24"/>
          <w:highlight w:val="yellow"/>
        </w:rPr>
      </w:pPr>
      <w:r>
        <w:rPr>
          <w:rFonts w:hint="eastAsia" w:ascii="宋体" w:hAnsi="宋体"/>
          <w:color w:val="ff0000"/>
          <w:sz w:val="24"/>
          <w:szCs w:val="24"/>
          <w:highlight w:val="yellow"/>
        </w:rPr>
      </w:r>
      <w:r/>
    </w:p>
    <w:p>
      <w:pPr>
        <w:pStyle w:val="695"/>
        <w:spacing w:before="120" w:after="120" w:line="0" w:lineRule="atLeast"/>
        <w:rPr>
          <w:rFonts w:hint="eastAsia" w:ascii="宋体" w:hAnsi="宋体"/>
          <w:color w:val="ff0000"/>
          <w:sz w:val="24"/>
          <w:szCs w:val="24"/>
          <w:highlight w:val="yellow"/>
        </w:rPr>
      </w:pPr>
      <w:r>
        <w:rPr>
          <w:rFonts w:hint="eastAsia" w:ascii="宋体" w:hAnsi="宋体"/>
          <w:color w:val="ff0000"/>
          <w:sz w:val="24"/>
          <w:szCs w:val="24"/>
          <w:highlight w:val="yellow"/>
        </w:rPr>
      </w:r>
      <w:r/>
    </w:p>
    <w:p>
      <w:pPr>
        <w:pStyle w:val="695"/>
        <w:spacing w:before="120" w:after="120" w:line="0" w:lineRule="atLeast"/>
        <w:rPr>
          <w:rFonts w:hint="eastAsia" w:ascii="宋体" w:hAnsi="宋体"/>
          <w:color w:val="ff0000"/>
          <w:sz w:val="24"/>
          <w:szCs w:val="24"/>
          <w:highlight w:val="yellow"/>
        </w:rPr>
      </w:pPr>
      <w:r>
        <w:rPr>
          <w:rFonts w:hint="eastAsia" w:ascii="宋体" w:hAnsi="宋体"/>
          <w:color w:val="ff0000"/>
          <w:sz w:val="24"/>
          <w:szCs w:val="24"/>
          <w:highlight w:val="yellow"/>
        </w:rPr>
      </w:r>
      <w:r/>
    </w:p>
    <w:p>
      <w:pPr>
        <w:pStyle w:val="695"/>
        <w:spacing w:before="120" w:after="120" w:line="0" w:lineRule="atLeast"/>
        <w:rPr>
          <w:rFonts w:hint="eastAsia" w:ascii="宋体" w:hAnsi="宋体"/>
          <w:color w:val="ff0000"/>
          <w:sz w:val="24"/>
          <w:szCs w:val="24"/>
          <w:highlight w:val="yellow"/>
        </w:rPr>
      </w:pPr>
      <w:r>
        <w:rPr>
          <w:rFonts w:hint="eastAsia" w:ascii="宋体" w:hAnsi="宋体"/>
          <w:color w:val="ff0000"/>
          <w:sz w:val="24"/>
          <w:szCs w:val="24"/>
          <w:highlight w:val="yellow"/>
        </w:rPr>
      </w:r>
      <w:r/>
    </w:p>
    <w:p>
      <w:pPr>
        <w:pStyle w:val="695"/>
        <w:spacing w:before="120" w:after="120" w:line="0" w:lineRule="atLeast"/>
        <w:rPr>
          <w:rFonts w:hint="eastAsia" w:ascii="宋体" w:hAnsi="宋体"/>
          <w:color w:val="ff0000"/>
          <w:sz w:val="24"/>
          <w:szCs w:val="24"/>
          <w:highlight w:val="yellow"/>
        </w:rPr>
      </w:pPr>
      <w:r>
        <w:rPr>
          <w:rFonts w:hint="eastAsia" w:ascii="宋体" w:hAnsi="宋体"/>
          <w:color w:val="ff0000"/>
          <w:sz w:val="24"/>
          <w:szCs w:val="24"/>
          <w:highlight w:val="yellow"/>
        </w:rPr>
      </w:r>
      <w:r/>
    </w:p>
    <w:p>
      <w:pPr>
        <w:pStyle w:val="696"/>
        <w:rPr>
          <w:rFonts w:hint="eastAsia" w:ascii="黑体" w:eastAsia="黑体"/>
          <w:b/>
          <w:bCs/>
          <w:sz w:val="44"/>
        </w:rPr>
      </w:pPr>
      <w:r>
        <w:rPr>
          <w:rFonts w:hint="eastAsia" w:ascii="黑体" w:eastAsia="黑体"/>
          <w:b/>
          <w:bCs/>
          <w:sz w:val="44"/>
        </w:rPr>
        <w:t xml:space="preserve">第四章 采购需求</w:t>
      </w:r>
      <w:r/>
    </w:p>
    <w:p>
      <w:pPr>
        <w:pStyle w:val="788"/>
        <w:numPr>
          <w:ilvl w:val="0"/>
          <w:numId w:val="6"/>
        </w:numPr>
        <w:jc w:val="both"/>
        <w:widowControl w:val="off"/>
        <w:rPr>
          <w:rFonts w:ascii="Times New Roman" w:hAnsi="Times New Roman"/>
          <w:b/>
        </w:rPr>
      </w:pPr>
      <w:r>
        <w:rPr>
          <w:rFonts w:ascii="Times New Roman" w:hAnsi="Times New Roman"/>
          <w:b/>
        </w:rPr>
        <w:t xml:space="preserve">采购标的</w:t>
      </w:r>
      <w:r/>
    </w:p>
    <w:p>
      <w:pPr>
        <w:pStyle w:val="695"/>
        <w:rPr>
          <w:rFonts w:ascii="宋体" w:hAnsi="宋体"/>
          <w:sz w:val="24"/>
        </w:rPr>
      </w:pPr>
      <w:r>
        <w:rPr>
          <w:rFonts w:ascii="宋体" w:hAnsi="宋体"/>
          <w:sz w:val="24"/>
        </w:rPr>
        <w:t xml:space="preserve">1.</w:t>
      </w:r>
      <w:r>
        <w:rPr>
          <w:rFonts w:hint="eastAsia" w:ascii="宋体" w:hAnsi="宋体"/>
          <w:sz w:val="24"/>
        </w:rPr>
        <w:t xml:space="preserve">项目名称：常州市公安局</w:t>
      </w:r>
      <w:r>
        <w:rPr>
          <w:rFonts w:ascii="宋体" w:hAnsi="宋体"/>
          <w:sz w:val="24"/>
        </w:rPr>
        <w:t xml:space="preserve">2025-2026</w:t>
      </w:r>
      <w:r>
        <w:rPr>
          <w:rFonts w:hint="eastAsia" w:ascii="宋体" w:hAnsi="宋体"/>
          <w:sz w:val="24"/>
        </w:rPr>
        <w:t xml:space="preserve">年度会议设备维保服务项目</w:t>
      </w:r>
      <w:r>
        <w:rPr>
          <w:rFonts w:ascii="宋体" w:hAnsi="宋体"/>
          <w:sz w:val="24"/>
        </w:rPr>
      </w:r>
      <w:r/>
    </w:p>
    <w:p>
      <w:pPr>
        <w:pStyle w:val="695"/>
        <w:rPr>
          <w:rFonts w:ascii="宋体" w:hAnsi="宋体"/>
          <w:sz w:val="24"/>
        </w:rPr>
      </w:pPr>
      <w:r>
        <w:rPr>
          <w:rFonts w:hint="eastAsia" w:ascii="宋体" w:hAnsi="宋体"/>
          <w:sz w:val="24"/>
        </w:rPr>
        <w:t xml:space="preserve">2.预算金额：62.1万元</w:t>
      </w:r>
      <w:r>
        <w:rPr>
          <w:rFonts w:ascii="宋体" w:hAnsi="宋体"/>
          <w:sz w:val="24"/>
        </w:rPr>
      </w:r>
      <w:r/>
    </w:p>
    <w:p>
      <w:pPr>
        <w:pStyle w:val="695"/>
        <w:rPr>
          <w:rFonts w:ascii="宋体" w:hAnsi="宋体"/>
          <w:sz w:val="24"/>
        </w:rPr>
      </w:pPr>
      <w:r>
        <w:rPr>
          <w:rFonts w:hint="eastAsia" w:ascii="宋体" w:hAnsi="宋体"/>
          <w:sz w:val="24"/>
        </w:rPr>
        <w:t xml:space="preserve">3.最高限价：62.1万元</w:t>
      </w:r>
      <w:r>
        <w:rPr>
          <w:rFonts w:ascii="宋体" w:hAnsi="宋体"/>
          <w:sz w:val="24"/>
        </w:rPr>
      </w:r>
      <w:r/>
    </w:p>
    <w:p>
      <w:pPr>
        <w:pStyle w:val="695"/>
        <w:rPr>
          <w:rFonts w:ascii="宋体" w:hAnsi="宋体"/>
          <w:sz w:val="24"/>
        </w:rPr>
      </w:pPr>
      <w:r>
        <w:rPr>
          <w:rFonts w:hint="eastAsia" w:ascii="宋体" w:hAnsi="宋体"/>
          <w:sz w:val="24"/>
        </w:rPr>
        <w:t xml:space="preserve">4.采购项目概况（简介）：常州市公安局2025-2026年会议设备维保及会议保障服务项目包含会议设备维保服务等内容。</w:t>
      </w:r>
      <w:r>
        <w:rPr>
          <w:rFonts w:ascii="宋体" w:hAnsi="宋体"/>
          <w:sz w:val="24"/>
        </w:rPr>
      </w:r>
      <w:r/>
    </w:p>
    <w:p>
      <w:pPr>
        <w:pStyle w:val="695"/>
        <w:rPr>
          <w:rFonts w:ascii="宋体" w:hAnsi="宋体"/>
          <w:sz w:val="24"/>
        </w:rPr>
      </w:pPr>
      <w:r>
        <w:rPr>
          <w:rFonts w:hint="eastAsia" w:ascii="宋体" w:hAnsi="宋体"/>
          <w:sz w:val="24"/>
        </w:rPr>
        <w:t xml:space="preserve">5.合同履行期限：2025年12月16日起至2026年12月15日止</w:t>
      </w:r>
      <w:r>
        <w:rPr>
          <w:rFonts w:ascii="宋体" w:hAnsi="宋体"/>
          <w:sz w:val="24"/>
        </w:rPr>
      </w:r>
      <w:r/>
    </w:p>
    <w:p>
      <w:pPr>
        <w:pStyle w:val="695"/>
        <w:rPr>
          <w:rFonts w:ascii="宋体" w:hAnsi="宋体"/>
          <w:sz w:val="24"/>
        </w:rPr>
      </w:pPr>
      <w:r>
        <w:rPr>
          <w:rFonts w:hint="eastAsia" w:ascii="宋体" w:hAnsi="宋体"/>
          <w:sz w:val="24"/>
        </w:rPr>
        <w:t xml:space="preserve">6.是/否接受联合体投标：否 </w:t>
      </w:r>
      <w:r>
        <w:rPr>
          <w:rFonts w:ascii="宋体" w:hAnsi="宋体"/>
          <w:sz w:val="24"/>
        </w:rPr>
      </w:r>
      <w:r/>
    </w:p>
    <w:p>
      <w:pPr>
        <w:pStyle w:val="695"/>
        <w:rPr>
          <w:rFonts w:ascii="宋体" w:hAnsi="宋体"/>
          <w:sz w:val="24"/>
        </w:rPr>
      </w:pPr>
      <w:r>
        <w:rPr>
          <w:rFonts w:hint="eastAsia" w:ascii="宋体" w:hAnsi="宋体"/>
          <w:sz w:val="24"/>
        </w:rPr>
        <w:t xml:space="preserve">7.</w:t>
      </w:r>
      <w:r>
        <w:rPr>
          <w:rFonts w:ascii="宋体" w:hAnsi="宋体"/>
          <w:sz w:val="24"/>
        </w:rPr>
        <w:t xml:space="preserve">是</w:t>
      </w:r>
      <w:r>
        <w:rPr>
          <w:rFonts w:hint="eastAsia" w:ascii="宋体" w:hAnsi="宋体"/>
          <w:sz w:val="24"/>
        </w:rPr>
        <w:t xml:space="preserve">/</w:t>
      </w:r>
      <w:r>
        <w:rPr>
          <w:rFonts w:ascii="宋体" w:hAnsi="宋体"/>
          <w:sz w:val="24"/>
        </w:rPr>
        <w:t xml:space="preserve">否接受分支机构参与响应：</w:t>
      </w:r>
      <w:r>
        <w:rPr>
          <w:rFonts w:hint="eastAsia" w:ascii="宋体" w:hAnsi="宋体"/>
          <w:sz w:val="24"/>
        </w:rPr>
        <w:t xml:space="preserve">否</w:t>
      </w:r>
      <w:r>
        <w:rPr>
          <w:rFonts w:ascii="宋体" w:hAnsi="宋体"/>
          <w:sz w:val="24"/>
        </w:rPr>
      </w:r>
      <w:r/>
    </w:p>
    <w:p>
      <w:pPr>
        <w:pStyle w:val="695"/>
        <w:rPr>
          <w:rFonts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是</w:t>
      </w:r>
      <w:r>
        <w:rPr>
          <w:rFonts w:ascii="宋体" w:hAnsi="宋体"/>
          <w:sz w:val="24"/>
        </w:rPr>
      </w:r>
      <w:r/>
    </w:p>
    <w:p>
      <w:pPr>
        <w:pStyle w:val="695"/>
        <w:rPr>
          <w:rFonts w:ascii="宋体" w:hAnsi="宋体"/>
          <w:sz w:val="24"/>
        </w:rPr>
      </w:pPr>
      <w:r>
        <w:rPr>
          <w:rFonts w:hint="eastAsia" w:ascii="宋体" w:hAnsi="宋体"/>
          <w:sz w:val="24"/>
        </w:rPr>
        <w:t xml:space="preserve">9.</w:t>
      </w:r>
      <w:r>
        <w:rPr>
          <w:rFonts w:ascii="宋体" w:hAnsi="宋体"/>
          <w:sz w:val="24"/>
        </w:rPr>
        <w:t xml:space="preserve">是</w:t>
      </w:r>
      <w:r>
        <w:rPr>
          <w:rFonts w:hint="eastAsia" w:ascii="宋体" w:hAnsi="宋体"/>
          <w:sz w:val="24"/>
        </w:rPr>
        <w:t xml:space="preserve">/</w:t>
      </w:r>
      <w:r>
        <w:rPr>
          <w:rFonts w:ascii="宋体" w:hAnsi="宋体"/>
          <w:sz w:val="24"/>
        </w:rPr>
        <w:t xml:space="preserve">否接受</w:t>
      </w:r>
      <w:r>
        <w:rPr>
          <w:rFonts w:hint="eastAsia" w:ascii="宋体" w:hAnsi="宋体"/>
          <w:sz w:val="24"/>
        </w:rPr>
        <w:t xml:space="preserve">进口产品投标：否</w:t>
      </w:r>
      <w:r>
        <w:rPr>
          <w:rFonts w:ascii="宋体" w:hAnsi="宋体"/>
          <w:sz w:val="24"/>
        </w:rPr>
      </w:r>
      <w:r/>
    </w:p>
    <w:p>
      <w:pPr>
        <w:pStyle w:val="695"/>
        <w:rPr>
          <w:rFonts w:ascii="宋体" w:hAnsi="宋体"/>
          <w:sz w:val="24"/>
        </w:rPr>
      </w:pPr>
      <w:r>
        <w:rPr>
          <w:rFonts w:hint="eastAsia" w:ascii="宋体" w:hAnsi="宋体"/>
          <w:sz w:val="24"/>
        </w:rPr>
        <w:t xml:space="preserve">10.</w:t>
      </w:r>
      <w:r>
        <w:rPr>
          <w:rFonts w:ascii="宋体" w:hAnsi="宋体"/>
          <w:sz w:val="24"/>
        </w:rPr>
        <w:t xml:space="preserve"> </w:t>
      </w:r>
      <w:r>
        <w:rPr>
          <w:rFonts w:hint="eastAsia" w:ascii="宋体" w:hAnsi="宋体"/>
          <w:sz w:val="24"/>
        </w:rPr>
        <w:t xml:space="preserve">是/否</w:t>
      </w:r>
      <w:r>
        <w:rPr>
          <w:rFonts w:ascii="宋体" w:hAnsi="宋体"/>
          <w:sz w:val="24"/>
        </w:rPr>
        <w:t xml:space="preserve">专门面向中小企业预留采购份额</w:t>
      </w:r>
      <w:r>
        <w:rPr>
          <w:rFonts w:hint="eastAsia" w:ascii="宋体" w:hAnsi="宋体"/>
          <w:sz w:val="24"/>
        </w:rPr>
        <w:t xml:space="preserve">：是</w:t>
      </w:r>
      <w:r>
        <w:rPr>
          <w:rFonts w:ascii="宋体" w:hAnsi="宋体"/>
          <w:sz w:val="24"/>
        </w:rPr>
      </w:r>
      <w:r/>
    </w:p>
    <w:p>
      <w:pPr>
        <w:pStyle w:val="695"/>
        <w:rPr>
          <w:rFonts w:ascii="宋体" w:hAnsi="宋体"/>
          <w:sz w:val="24"/>
        </w:rPr>
      </w:pPr>
      <w:r>
        <w:rPr>
          <w:rFonts w:hint="eastAsia" w:ascii="宋体" w:hAnsi="宋体"/>
          <w:sz w:val="24"/>
        </w:rPr>
        <w:t xml:space="preserve">11.本项目的特定资格要求：无</w:t>
      </w:r>
      <w:r>
        <w:rPr>
          <w:rFonts w:ascii="宋体" w:hAnsi="宋体"/>
          <w:sz w:val="24"/>
        </w:rPr>
      </w:r>
      <w:r/>
    </w:p>
    <w:p>
      <w:pPr>
        <w:pStyle w:val="695"/>
        <w:rPr>
          <w:rFonts w:ascii="宋体" w:hAnsi="宋体"/>
          <w:sz w:val="24"/>
        </w:rPr>
      </w:pPr>
      <w:r>
        <w:rPr>
          <w:rFonts w:hint="eastAsia" w:ascii="宋体" w:hAnsi="宋体"/>
          <w:sz w:val="24"/>
        </w:rPr>
        <w:t xml:space="preserve">12.项目类别：服务类</w:t>
      </w:r>
      <w:r>
        <w:rPr>
          <w:rFonts w:ascii="宋体" w:hAnsi="宋体"/>
          <w:sz w:val="24"/>
        </w:rPr>
      </w:r>
      <w:r/>
    </w:p>
    <w:p>
      <w:pPr>
        <w:pStyle w:val="695"/>
        <w:rPr>
          <w:rFonts w:ascii="宋体" w:hAnsi="宋体"/>
          <w:sz w:val="24"/>
        </w:rPr>
      </w:pPr>
      <w:r>
        <w:rPr>
          <w:rFonts w:ascii="宋体" w:hAnsi="宋体"/>
          <w:sz w:val="24"/>
        </w:rPr>
      </w:r>
      <w:r/>
    </w:p>
    <w:p>
      <w:pPr>
        <w:pStyle w:val="788"/>
        <w:numPr>
          <w:ilvl w:val="0"/>
          <w:numId w:val="6"/>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695"/>
        <w:rPr>
          <w:i/>
          <w:sz w:val="24"/>
        </w:rPr>
      </w:pPr>
      <w:r>
        <w:rPr>
          <w:sz w:val="24"/>
        </w:rPr>
        <w:t xml:space="preserve">1. 交付（实施）的时间（期限）和地点（范围）</w:t>
      </w:r>
      <w:r>
        <w:rPr>
          <w:i/>
          <w:sz w:val="24"/>
        </w:rPr>
      </w:r>
      <w:r/>
    </w:p>
    <w:p>
      <w:pPr>
        <w:pStyle w:val="695"/>
        <w:rPr>
          <w:i/>
          <w:sz w:val="24"/>
        </w:rPr>
      </w:pPr>
      <w:r>
        <w:rPr>
          <w:rFonts w:hint="eastAsia" w:ascii="宋体" w:hAnsi="宋体"/>
          <w:sz w:val="24"/>
        </w:rPr>
        <w:t xml:space="preserve">2025年12月16日起至2026年12月15日止，在常州市公安局提供服务。</w:t>
      </w:r>
      <w:r>
        <w:rPr>
          <w:i/>
          <w:sz w:val="24"/>
        </w:rPr>
      </w:r>
      <w:r/>
    </w:p>
    <w:p>
      <w:pPr>
        <w:pStyle w:val="695"/>
        <w:rPr>
          <w:sz w:val="24"/>
        </w:rPr>
      </w:pPr>
      <w:r>
        <w:rPr>
          <w:sz w:val="24"/>
        </w:rPr>
        <w:t xml:space="preserve">2. 付款条件（进度和方式）</w:t>
      </w:r>
      <w:r/>
    </w:p>
    <w:p>
      <w:pPr>
        <w:pStyle w:val="695"/>
        <w:spacing w:before="120" w:after="120"/>
        <w:rPr>
          <w:rFonts w:cs="Courier New"/>
          <w:sz w:val="24"/>
          <w:szCs w:val="24"/>
          <w:u w:val="single"/>
        </w:rPr>
      </w:pPr>
      <w:r>
        <w:rPr>
          <w:rFonts w:hint="eastAsia" w:ascii="宋体" w:hAnsi="宋体" w:cs="Courier New"/>
          <w:sz w:val="24"/>
          <w:szCs w:val="24"/>
          <w:u w:val="single"/>
        </w:rPr>
        <w:t xml:space="preserve">2.1 预付款支付时间：合同签订后15日内，预付款支付比例：合同金额的10%。</w:t>
      </w:r>
      <w:r>
        <w:rPr>
          <w:rFonts w:hint="eastAsia" w:cs="Courier New"/>
          <w:sz w:val="24"/>
          <w:szCs w:val="24"/>
          <w:u w:val="single"/>
        </w:rPr>
        <w:t xml:space="preserve">满足合同约定支付条件的，自收到发票后10个工作日内支付。</w:t>
      </w:r>
      <w:r>
        <w:rPr>
          <w:rFonts w:cs="Courier New"/>
          <w:sz w:val="24"/>
          <w:szCs w:val="24"/>
          <w:u w:val="single"/>
        </w:rPr>
      </w:r>
      <w:r/>
    </w:p>
    <w:p>
      <w:pPr>
        <w:pStyle w:val="695"/>
        <w:spacing w:before="120" w:after="120"/>
        <w:rPr>
          <w:rFonts w:cs="Courier New"/>
          <w:sz w:val="24"/>
          <w:szCs w:val="24"/>
          <w:u w:val="single"/>
        </w:rPr>
      </w:pPr>
      <w:r>
        <w:rPr>
          <w:rFonts w:hint="eastAsia" w:ascii="宋体" w:hAnsi="宋体" w:cs="Courier New"/>
          <w:sz w:val="24"/>
          <w:szCs w:val="24"/>
          <w:u w:val="single"/>
        </w:rPr>
        <w:t xml:space="preserve">2.2 中间款支付时间：服务满半年后15日内，中间款支付比例：合同金额的40%。</w:t>
      </w:r>
      <w:r>
        <w:rPr>
          <w:rFonts w:hint="eastAsia" w:cs="Courier New"/>
          <w:sz w:val="24"/>
          <w:szCs w:val="24"/>
          <w:u w:val="single"/>
        </w:rPr>
        <w:t xml:space="preserve">满足合同约定支付条件的，自收</w:t>
      </w:r>
      <w:r>
        <w:rPr>
          <w:rFonts w:hint="eastAsia" w:cs="Courier New"/>
          <w:sz w:val="24"/>
          <w:szCs w:val="24"/>
          <w:u w:val="single"/>
        </w:rPr>
        <w:t xml:space="preserve">到发票后10个工作日内支付</w:t>
      </w:r>
      <w:r>
        <w:rPr>
          <w:rFonts w:hint="eastAsia" w:cs="Courier New"/>
          <w:sz w:val="24"/>
          <w:szCs w:val="24"/>
          <w:u w:val="single"/>
        </w:rPr>
        <w:t xml:space="preserve">。</w:t>
      </w:r>
      <w:r>
        <w:rPr>
          <w:rFonts w:cs="Courier New"/>
          <w:sz w:val="24"/>
          <w:szCs w:val="24"/>
          <w:u w:val="single"/>
        </w:rPr>
      </w:r>
      <w:r/>
    </w:p>
    <w:p>
      <w:pPr>
        <w:pStyle w:val="695"/>
        <w:spacing w:before="120" w:after="120"/>
        <w:rPr>
          <w:rFonts w:ascii="宋体" w:hAnsi="宋体" w:cs="Courier New"/>
          <w:sz w:val="24"/>
          <w:szCs w:val="24"/>
          <w:u w:val="single"/>
        </w:rPr>
      </w:pPr>
      <w:r>
        <w:rPr>
          <w:rFonts w:hint="eastAsia" w:ascii="宋体" w:hAnsi="宋体" w:cs="Courier New"/>
          <w:sz w:val="24"/>
          <w:szCs w:val="24"/>
          <w:u w:val="single"/>
        </w:rPr>
        <w:t xml:space="preserve">2.3 尾款支付时间：服务满一年后15日内，尾款支付比例：合同金额的50%。</w:t>
      </w:r>
      <w:r>
        <w:rPr>
          <w:rFonts w:hint="eastAsia" w:cs="Courier New"/>
          <w:sz w:val="24"/>
          <w:szCs w:val="24"/>
          <w:u w:val="single"/>
        </w:rPr>
        <w:t xml:space="preserve">满足合同约定支付条件的，自收到发票后10个工作日内支付。</w:t>
      </w:r>
      <w:r>
        <w:rPr>
          <w:rFonts w:ascii="宋体" w:hAnsi="宋体" w:cs="Courier New"/>
          <w:sz w:val="24"/>
          <w:szCs w:val="24"/>
          <w:u w:val="single"/>
        </w:rPr>
      </w:r>
      <w:r/>
    </w:p>
    <w:p>
      <w:pPr>
        <w:pStyle w:val="695"/>
        <w:rPr>
          <w:sz w:val="24"/>
        </w:rPr>
      </w:pPr>
      <w:r>
        <w:rPr>
          <w:sz w:val="24"/>
        </w:rPr>
      </w:r>
      <w:r/>
    </w:p>
    <w:p>
      <w:pPr>
        <w:pStyle w:val="695"/>
        <w:rPr>
          <w:sz w:val="24"/>
        </w:rPr>
      </w:pPr>
      <w:r>
        <w:rPr>
          <w:sz w:val="24"/>
        </w:rPr>
        <w:t xml:space="preserve">3. 包装和运输</w:t>
      </w:r>
      <w:r/>
    </w:p>
    <w:p>
      <w:pPr>
        <w:pStyle w:val="695"/>
        <w:rPr>
          <w:sz w:val="24"/>
        </w:rPr>
      </w:pPr>
      <w:r>
        <w:rPr>
          <w:rFonts w:hint="eastAsia"/>
          <w:sz w:val="24"/>
        </w:rPr>
        <w:t xml:space="preserve">无</w:t>
      </w:r>
      <w:r>
        <w:rPr>
          <w:sz w:val="24"/>
        </w:rPr>
      </w:r>
      <w:r/>
    </w:p>
    <w:p>
      <w:pPr>
        <w:pStyle w:val="695"/>
        <w:rPr>
          <w:sz w:val="24"/>
        </w:rPr>
      </w:pPr>
      <w:r>
        <w:rPr>
          <w:sz w:val="24"/>
        </w:rPr>
      </w:r>
      <w:r/>
    </w:p>
    <w:p>
      <w:pPr>
        <w:pStyle w:val="695"/>
        <w:rPr>
          <w:sz w:val="24"/>
        </w:rPr>
      </w:pPr>
      <w:r>
        <w:rPr>
          <w:sz w:val="24"/>
        </w:rPr>
        <w:t xml:space="preserve">4. 售后服务（质保期</w:t>
      </w:r>
      <w:r>
        <w:rPr>
          <w:rFonts w:hint="eastAsia"/>
          <w:sz w:val="24"/>
        </w:rPr>
        <w:t xml:space="preserve">等</w:t>
      </w:r>
      <w:r>
        <w:rPr>
          <w:sz w:val="24"/>
        </w:rPr>
        <w:t xml:space="preserve">）</w:t>
      </w:r>
      <w:r/>
    </w:p>
    <w:p>
      <w:pPr>
        <w:pStyle w:val="695"/>
        <w:ind w:firstLine="480"/>
        <w:rPr>
          <w:sz w:val="24"/>
        </w:rPr>
      </w:pPr>
      <w:r>
        <w:rPr>
          <w:rFonts w:hint="eastAsia"/>
          <w:sz w:val="24"/>
        </w:rPr>
        <w:t xml:space="preserve">服务内容包括系统日常巡检、设备维护保养、各类会议保障、技术支持服务和设备维修等。设备维护保养、技术支持服务、设备维修服务和日常工作耗材（标签纸、打印纸、干电池及工作常用连接电缆等）等均由中标方负责，并保证设备安全稳定工作。工作结束后，详细记录各类工作台账。</w:t>
      </w:r>
      <w:r>
        <w:rPr>
          <w:sz w:val="24"/>
        </w:rPr>
      </w:r>
      <w:r/>
    </w:p>
    <w:p>
      <w:pPr>
        <w:pStyle w:val="695"/>
        <w:rPr>
          <w:sz w:val="24"/>
        </w:rPr>
      </w:pPr>
      <w:r>
        <w:rPr>
          <w:sz w:val="24"/>
        </w:rPr>
        <w:t xml:space="preserve">5. 保险</w:t>
      </w:r>
      <w:r/>
    </w:p>
    <w:p>
      <w:pPr>
        <w:pStyle w:val="695"/>
        <w:rPr>
          <w:b/>
          <w:i/>
          <w:sz w:val="24"/>
        </w:rPr>
      </w:pPr>
      <w:r>
        <w:rPr>
          <w:rFonts w:hint="eastAsia"/>
          <w:sz w:val="24"/>
        </w:rPr>
        <w:t xml:space="preserve">无</w:t>
      </w:r>
      <w:r>
        <w:rPr>
          <w:b/>
          <w:i/>
          <w:sz w:val="24"/>
        </w:rPr>
      </w:r>
      <w:r/>
    </w:p>
    <w:p>
      <w:pPr>
        <w:pStyle w:val="695"/>
        <w:rPr>
          <w:b/>
          <w:i/>
          <w:sz w:val="24"/>
        </w:rPr>
      </w:pPr>
      <w:r>
        <w:rPr>
          <w:b/>
          <w:i/>
          <w:sz w:val="24"/>
        </w:rPr>
      </w:r>
      <w:r/>
    </w:p>
    <w:p>
      <w:pPr>
        <w:pStyle w:val="788"/>
        <w:numPr>
          <w:ilvl w:val="0"/>
          <w:numId w:val="6"/>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695"/>
        <w:rPr>
          <w:rFonts w:hint="eastAsia" w:ascii="宋体" w:hAnsi="宋体"/>
          <w:sz w:val="24"/>
        </w:rPr>
      </w:pPr>
      <w:r>
        <w:rPr>
          <w:rFonts w:hint="eastAsia" w:ascii="宋体" w:hAnsi="宋体"/>
          <w:sz w:val="24"/>
        </w:rPr>
        <w:t xml:space="preserve">1. 基本要求</w:t>
      </w:r>
      <w:r/>
    </w:p>
    <w:p>
      <w:pPr>
        <w:pStyle w:val="695"/>
        <w:rPr>
          <w:rFonts w:hint="eastAsia" w:ascii="宋体" w:hAnsi="宋体"/>
          <w:sz w:val="24"/>
        </w:rPr>
      </w:pPr>
      <w:r>
        <w:rPr>
          <w:rFonts w:hint="eastAsia" w:ascii="宋体" w:hAnsi="宋体"/>
          <w:sz w:val="24"/>
        </w:rPr>
        <w:t xml:space="preserve">1.1 采购标的需实现的功能或者目标</w:t>
      </w:r>
      <w:r/>
    </w:p>
    <w:p>
      <w:pPr>
        <w:pStyle w:val="695"/>
        <w:rPr>
          <w:rFonts w:hint="eastAsia" w:ascii="宋体" w:hAnsi="宋体"/>
          <w:sz w:val="24"/>
        </w:rPr>
      </w:pPr>
      <w:r>
        <w:rPr>
          <w:rFonts w:hint="eastAsia" w:ascii="宋体" w:hAnsi="宋体"/>
          <w:sz w:val="24"/>
        </w:rPr>
        <w:t xml:space="preserve">本项目的维护服务通过对常州市公安局音视频会议系统和视频会议系统进行驻场技术人员定期主动式预防性维护，以提高音视频会议系统和视频会议系统的可靠性、稳定性；对存在问题及突发故障提供及时有效的技术支持；不断完善解决方案和事后防范机制，使音视频会议系统和视频会议系统保持或迅速恢复其良好的工作状态；消除产生故障的薄弱环节，使音视频会议系统和视频会议系统更趋于稳定、安全。</w:t>
      </w:r>
      <w:r/>
    </w:p>
    <w:p>
      <w:pPr>
        <w:pStyle w:val="695"/>
        <w:rPr>
          <w:rFonts w:hint="eastAsia" w:ascii="宋体" w:hAnsi="宋体"/>
          <w:sz w:val="24"/>
        </w:rPr>
      </w:pPr>
      <w:r>
        <w:rPr>
          <w:rFonts w:hint="eastAsia" w:ascii="宋体" w:hAnsi="宋体"/>
          <w:sz w:val="24"/>
        </w:rPr>
        <w:t xml:space="preserve">1.2 需执行的国家相关标准、行业标准、地方标准或者其他标准、规范</w:t>
      </w:r>
      <w:r/>
    </w:p>
    <w:p>
      <w:pPr>
        <w:pStyle w:val="695"/>
        <w:rPr>
          <w:rFonts w:hint="eastAsia" w:ascii="宋体" w:hAnsi="宋体"/>
          <w:sz w:val="24"/>
        </w:rPr>
      </w:pPr>
      <w:r>
        <w:rPr>
          <w:rFonts w:hint="eastAsia" w:ascii="宋体" w:hAnsi="宋体"/>
          <w:sz w:val="24"/>
        </w:rPr>
      </w:r>
      <w:r/>
    </w:p>
    <w:p>
      <w:pPr>
        <w:pStyle w:val="695"/>
        <w:rPr>
          <w:rFonts w:hint="eastAsia" w:ascii="宋体" w:hAnsi="宋体"/>
          <w:sz w:val="24"/>
        </w:rPr>
      </w:pPr>
      <w:r>
        <w:rPr>
          <w:rFonts w:hint="eastAsia" w:ascii="宋体" w:hAnsi="宋体"/>
          <w:sz w:val="24"/>
        </w:rPr>
        <w:t xml:space="preserve">2. 服务内容及要求/货物技术要求</w:t>
      </w:r>
      <w:r/>
    </w:p>
    <w:p>
      <w:pPr>
        <w:pStyle w:val="695"/>
        <w:rPr>
          <w:rFonts w:hint="eastAsia" w:ascii="宋体" w:hAnsi="宋体"/>
          <w:sz w:val="24"/>
        </w:rPr>
      </w:pPr>
      <w:r>
        <w:rPr>
          <w:rFonts w:hint="eastAsia" w:ascii="宋体" w:hAnsi="宋体"/>
          <w:sz w:val="24"/>
        </w:rPr>
        <w:t xml:space="preserve">2.1采购标的需满足的</w:t>
      </w:r>
      <w:r>
        <w:rPr>
          <w:rFonts w:hint="eastAsia" w:ascii="宋体" w:hAnsi="宋体"/>
          <w:sz w:val="24"/>
        </w:rPr>
        <w:t xml:space="preserve">性能、材料、结构、外观、质量、安全、技术规格、物理特性等要求；</w:t>
      </w:r>
      <w:r/>
    </w:p>
    <w:p>
      <w:pPr>
        <w:pStyle w:val="695"/>
        <w:rPr>
          <w:rFonts w:hint="eastAsia" w:ascii="宋体" w:hAnsi="宋体"/>
          <w:sz w:val="24"/>
        </w:rPr>
      </w:pPr>
      <w:r>
        <w:rPr>
          <w:rFonts w:hint="eastAsia" w:ascii="宋体" w:hAnsi="宋体"/>
          <w:sz w:val="24"/>
        </w:rPr>
        <w:t xml:space="preserve">2.1.1、日常巡检和图像控制中心值班要求</w:t>
      </w:r>
      <w:r/>
    </w:p>
    <w:p>
      <w:pPr>
        <w:pStyle w:val="695"/>
        <w:rPr>
          <w:rFonts w:hint="eastAsia" w:ascii="宋体" w:hAnsi="宋体"/>
          <w:sz w:val="24"/>
        </w:rPr>
      </w:pPr>
      <w:r>
        <w:rPr>
          <w:rFonts w:hint="eastAsia" w:ascii="宋体" w:hAnsi="宋体"/>
          <w:sz w:val="24"/>
        </w:rPr>
        <w:t xml:space="preserve">1）工作日巡检。工作日需对市公安局党委会议室、平安大厅、群英堂等会议室的会议设备及省公安厅、市公安局相关的视频会议设备进行巡检。</w:t>
      </w:r>
      <w:r/>
    </w:p>
    <w:p>
      <w:pPr>
        <w:pStyle w:val="695"/>
        <w:rPr>
          <w:rFonts w:hint="eastAsia" w:ascii="宋体" w:hAnsi="宋体"/>
          <w:sz w:val="24"/>
        </w:rPr>
      </w:pPr>
      <w:r>
        <w:rPr>
          <w:rFonts w:hint="eastAsia" w:ascii="宋体" w:hAnsi="宋体"/>
          <w:sz w:val="24"/>
        </w:rPr>
        <w:t xml:space="preserve">2）图像控制中心值班。每日在市公安局图像控制中心值守，参加9:30省公安厅视频点名。对省公安厅通过视频会议、图像值班电话、网站发布的会议通知、监控上传等安排的工作按规定流程处理。对市公安局通过网站发布、电话通知等安排的工作按规定流程处理。</w:t>
      </w:r>
      <w:r/>
    </w:p>
    <w:p>
      <w:pPr>
        <w:pStyle w:val="695"/>
        <w:rPr>
          <w:rFonts w:hint="eastAsia" w:ascii="宋体" w:hAnsi="宋体"/>
          <w:sz w:val="24"/>
        </w:rPr>
      </w:pPr>
      <w:r>
        <w:rPr>
          <w:rFonts w:hint="eastAsia" w:ascii="宋体" w:hAnsi="宋体"/>
          <w:sz w:val="24"/>
        </w:rPr>
        <w:t xml:space="preserve">2.1.2、设备维护保养要求</w:t>
      </w:r>
      <w:r/>
    </w:p>
    <w:p>
      <w:pPr>
        <w:pStyle w:val="695"/>
        <w:rPr>
          <w:rFonts w:hint="eastAsia" w:ascii="宋体" w:hAnsi="宋体"/>
          <w:sz w:val="24"/>
        </w:rPr>
      </w:pPr>
      <w:r>
        <w:rPr>
          <w:rFonts w:hint="eastAsia" w:ascii="宋体" w:hAnsi="宋体"/>
          <w:sz w:val="24"/>
        </w:rPr>
        <w:t xml:space="preserve">1）系统维护。每月进行一次全系统联调测试，并出具测试报告。</w:t>
      </w:r>
      <w:r/>
    </w:p>
    <w:p>
      <w:pPr>
        <w:pStyle w:val="695"/>
        <w:rPr>
          <w:rFonts w:hint="eastAsia" w:ascii="宋体" w:hAnsi="宋体"/>
          <w:sz w:val="24"/>
        </w:rPr>
      </w:pPr>
      <w:r>
        <w:rPr>
          <w:rFonts w:hint="eastAsia" w:ascii="宋体" w:hAnsi="宋体"/>
          <w:sz w:val="24"/>
        </w:rPr>
        <w:t xml:space="preserve">2）清洁保养。每两个月进行一次设备清洁保养工作，并出具保养记录。</w:t>
      </w:r>
      <w:r/>
    </w:p>
    <w:p>
      <w:pPr>
        <w:pStyle w:val="695"/>
        <w:rPr>
          <w:rFonts w:hint="eastAsia" w:ascii="宋体" w:hAnsi="宋体"/>
          <w:sz w:val="24"/>
        </w:rPr>
      </w:pPr>
      <w:r>
        <w:rPr>
          <w:rFonts w:hint="eastAsia" w:ascii="宋体" w:hAnsi="宋体"/>
          <w:sz w:val="24"/>
        </w:rPr>
        <w:t xml:space="preserve">2.1.3、会议保障要求</w:t>
      </w:r>
      <w:r/>
    </w:p>
    <w:p>
      <w:pPr>
        <w:pStyle w:val="695"/>
        <w:rPr>
          <w:rFonts w:hint="eastAsia" w:ascii="宋体" w:hAnsi="宋体"/>
          <w:sz w:val="24"/>
        </w:rPr>
      </w:pPr>
      <w:r>
        <w:rPr>
          <w:rFonts w:hint="eastAsia" w:ascii="宋体" w:hAnsi="宋体"/>
          <w:sz w:val="24"/>
        </w:rPr>
        <w:t xml:space="preserve">1）会议前测试。一般会议提前1小时，重大会议提前半天进行相关设备测试。</w:t>
      </w:r>
      <w:r/>
    </w:p>
    <w:p>
      <w:pPr>
        <w:pStyle w:val="695"/>
        <w:rPr>
          <w:rFonts w:hint="eastAsia" w:ascii="宋体" w:hAnsi="宋体"/>
          <w:sz w:val="24"/>
        </w:rPr>
      </w:pPr>
      <w:r>
        <w:rPr>
          <w:rFonts w:hint="eastAsia" w:ascii="宋体" w:hAnsi="宋体"/>
          <w:sz w:val="24"/>
        </w:rPr>
        <w:t xml:space="preserve">2）一般会议可以只进行会前测试，重要视频会议及其他操作复杂的会议应保证一名音视频工程师全程在现场技术支持。有除市局主要领导外的其他市级以上领导参加的重要会议保障应当增加一名音视频工程师在现场进行技术支持。</w:t>
      </w:r>
      <w:r/>
    </w:p>
    <w:p>
      <w:pPr>
        <w:pStyle w:val="695"/>
        <w:rPr>
          <w:rFonts w:hint="eastAsia" w:ascii="宋体" w:hAnsi="宋体"/>
          <w:sz w:val="24"/>
        </w:rPr>
      </w:pPr>
      <w:r>
        <w:rPr>
          <w:rFonts w:hint="eastAsia" w:ascii="宋体" w:hAnsi="宋体"/>
          <w:sz w:val="24"/>
        </w:rPr>
        <w:t xml:space="preserve">2.1.4、技术支持服务要求</w:t>
      </w:r>
      <w:r/>
    </w:p>
    <w:p>
      <w:pPr>
        <w:pStyle w:val="695"/>
        <w:rPr>
          <w:rFonts w:hint="eastAsia" w:ascii="宋体" w:hAnsi="宋体"/>
          <w:sz w:val="24"/>
        </w:rPr>
      </w:pPr>
      <w:r>
        <w:rPr>
          <w:rFonts w:hint="eastAsia" w:ascii="宋体" w:hAnsi="宋体"/>
          <w:sz w:val="24"/>
        </w:rPr>
        <w:t xml:space="preserve">1）对市局临时安排的各类会议保障</w:t>
      </w:r>
      <w:r>
        <w:rPr>
          <w:rFonts w:hint="eastAsia" w:ascii="宋体" w:hAnsi="宋体"/>
          <w:sz w:val="24"/>
        </w:rPr>
        <w:t xml:space="preserve">提供技术服务，如在宾馆召</w:t>
      </w:r>
      <w:r>
        <w:rPr>
          <w:rFonts w:hint="eastAsia" w:ascii="宋体" w:hAnsi="宋体"/>
          <w:sz w:val="24"/>
        </w:rPr>
        <w:t xml:space="preserve">开的公安会议、在外场临时搭建的会场和现场指挥部的保障等。</w:t>
      </w:r>
      <w:r/>
    </w:p>
    <w:p>
      <w:pPr>
        <w:pStyle w:val="695"/>
        <w:rPr>
          <w:rFonts w:hint="eastAsia" w:ascii="宋体" w:hAnsi="宋体"/>
          <w:sz w:val="24"/>
        </w:rPr>
      </w:pPr>
      <w:r>
        <w:rPr>
          <w:rFonts w:hint="eastAsia" w:ascii="宋体" w:hAnsi="宋体"/>
          <w:sz w:val="24"/>
        </w:rPr>
        <w:t xml:space="preserve">2）其他音视频系统的技术支持等。</w:t>
      </w:r>
      <w:r/>
    </w:p>
    <w:p>
      <w:pPr>
        <w:pStyle w:val="695"/>
        <w:rPr>
          <w:rFonts w:hint="eastAsia" w:ascii="宋体" w:hAnsi="宋体"/>
          <w:sz w:val="24"/>
        </w:rPr>
      </w:pPr>
      <w:r>
        <w:rPr>
          <w:rFonts w:hint="eastAsia" w:ascii="宋体" w:hAnsi="宋体"/>
          <w:sz w:val="24"/>
        </w:rPr>
      </w:r>
      <w:r/>
    </w:p>
    <w:p>
      <w:pPr>
        <w:pStyle w:val="695"/>
        <w:rPr>
          <w:rFonts w:hint="eastAsia" w:ascii="宋体" w:hAnsi="宋体"/>
          <w:sz w:val="24"/>
        </w:rPr>
      </w:pPr>
      <w:r>
        <w:rPr>
          <w:rFonts w:hint="eastAsia" w:ascii="宋体" w:hAnsi="宋体"/>
          <w:sz w:val="24"/>
        </w:rPr>
        <w:t xml:space="preserve">2.2产品清单；</w:t>
      </w:r>
      <w:r/>
    </w:p>
    <w:p>
      <w:pPr>
        <w:pStyle w:val="695"/>
        <w:rPr>
          <w:rFonts w:hint="eastAsia" w:ascii="宋体" w:hAnsi="宋体"/>
          <w:sz w:val="24"/>
        </w:rPr>
      </w:pPr>
      <w:r>
        <w:rPr>
          <w:rFonts w:hint="eastAsia" w:ascii="宋体" w:hAnsi="宋体"/>
          <w:sz w:val="24"/>
        </w:rPr>
        <w:t xml:space="preserve"> </w:t>
      </w:r>
      <w:r/>
    </w:p>
    <w:tbl>
      <w:tblPr>
        <w:tblW w:w="9075" w:type="dxa"/>
        <w:tblInd w:w="0" w:type="dxa"/>
        <w:tblLayout w:type="fixed"/>
        <w:tblCellMar>
          <w:left w:w="0" w:type="dxa"/>
          <w:top w:w="0" w:type="dxa"/>
          <w:right w:w="0" w:type="dxa"/>
          <w:bottom w:w="0" w:type="dxa"/>
        </w:tblCellMar>
        <w:tblLook w:val="04A0" w:firstRow="1" w:lastRow="0" w:firstColumn="1" w:lastColumn="0" w:noHBand="0" w:noVBand="1"/>
      </w:tblPr>
      <w:tblGrid>
        <w:gridCol w:w="482"/>
        <w:gridCol w:w="1004"/>
        <w:gridCol w:w="1230"/>
        <w:gridCol w:w="1030"/>
        <w:gridCol w:w="572"/>
        <w:gridCol w:w="666"/>
        <w:gridCol w:w="782"/>
        <w:gridCol w:w="991"/>
        <w:gridCol w:w="1159"/>
        <w:gridCol w:w="1159"/>
      </w:tblGrid>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设备名称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规格型号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品牌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合计（元）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采购时间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出保时间</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MCU</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KDV8000A-SH2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217500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435000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2015-11-26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电视墙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TVS-SH</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28250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56500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2015-11-26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多点控制单元（MCU）</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J</w:t>
            </w:r>
            <w:r>
              <w:rPr>
                <w:rFonts w:hint="eastAsia" w:ascii="宋体" w:hAnsi="宋体"/>
                <w:sz w:val="24"/>
              </w:rPr>
              <w:t xml:space="preserve">D2000-L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157000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157000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2021-12-14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千兆防火墙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Power V600-F3800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网御星云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62300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62300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2021-12-14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视频会议MCU</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JD2000-L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160200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320400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2019-12-19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视频会议终端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H800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KEDACOM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22500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45000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2018-6-21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66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高清视频会议终端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S</w:t>
            </w:r>
            <w:r>
              <w:rPr>
                <w:rFonts w:hint="eastAsia" w:ascii="宋体" w:hAnsi="宋体"/>
                <w:sz w:val="24"/>
              </w:rPr>
              <w:t xml:space="preserve">KY X300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34600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103800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2021-12-14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视音频会议终端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H800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22500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517500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2015-11-26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录播服务器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VRS2000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40000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40000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2015-11-26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高标混合16*16矩阵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Athena-AT90T-B5-16-16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淳中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50000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350000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2015-11-26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高端高清会议摄像机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TrueVixon HD200E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28000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280000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2015-11-26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中端高清会议摄像机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TrueVixon HD95D</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22000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440000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2015-11-26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一键式视频指挥调度系统一期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H800/HD900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28600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1716000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2015-8-4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各卡口电视机及配套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飞利浦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飞利浦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3000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39000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2015-8-4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一键式视频指挥调度系统二期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H700/HD388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25520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765600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2016-4-8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会议终端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H800-A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25850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51700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2016-5-1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高清一体化视频会议终端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H600-LC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29395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29395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2017-7-1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高清一体化视频会议终端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KDV1000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29510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29510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2017-7-1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w:t>
            </w:r>
            <w:r>
              <w:rPr>
                <w:rFonts w:hint="eastAsia" w:ascii="宋体" w:hAnsi="宋体"/>
                <w:sz w:val="24"/>
              </w:rPr>
              <w:t xml:space="preserve">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移动便携指挥终端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LJ600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183000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366000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2018-10-10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视频会议终端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h700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25000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450000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2019-12-19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高清摄控一体视频会议摄像机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BRC-H780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sony</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128000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128000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2019-4-30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摄像机控制键盘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ST-K08S</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SOTON</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1780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3560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2015-11-24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高清摄像机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SRG-201SE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sony</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21800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43600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2018-10-10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数字功放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PLD-4.2-CCC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QSC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15300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30600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2018-6-21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调音台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GL2400-416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A&amp;H</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12600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12600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2018-6-21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全数字会议系统主机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HCS-4100MC/50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TAIDEN</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11200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11200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2018-6-21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14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全数字化会议系统扩展主机 （4路会议终端输出端口）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HCS-8300ME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TAIDEN</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8400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16800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2018-6-21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台面式发言主席终端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HCS-4866C_B/50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TAIDEN</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4200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4200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2018-6-21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台面式发言代表终端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HCS-4866D_B/50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TAIDEN</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4100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172200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2018-6-21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LED全彩屏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JY-P2-X15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22.6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平方米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54500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1231700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2018-6-21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手持话筒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EW135G3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SENNHEISER</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5200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31200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2018-6-21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2024-12-15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同步控制发送器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JY-S100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5400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27000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2018-6-21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LED拼接处理器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MSP100-X1-14U</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73600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73600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2018-6-21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DVI高清输入卡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MSP100-X1-D-IC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4200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25200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2018-6-21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SDI输入卡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MSP100-X1-S-IC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4600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4600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2018-6-21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DVI网络长线输入卡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MSP100-X1-N-IC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14500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14500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2018-6-21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DVI高清输出卡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MSP100-X1-D-OC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5600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44800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2018-6-21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DVI网络长线输出卡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MSP100-X1-N-OC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14600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14600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2018-6-21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55寸超窄边液晶显示单元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JL-L1-55L35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12000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216000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2018-6-21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高清会议摄像机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SRG-201SE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SONY</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24600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73800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2018-6-21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高清会议摄像机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SRG-360SHE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SONY</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42300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42300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2018-6-21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视频会议键盘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RM-IP10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SONY</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18750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18750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2018-6-21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UPS电源主机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YDC9110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科士达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7200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7200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2018-6-21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44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会议系统主机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DT-Z6600M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Ditop-Best</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24380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24380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2015-11-24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会议系统主席单元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DT-Z6600C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Ditop-Best</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3572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3572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2015-11-24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46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会议系统代表单元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DT-Z6600D</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Ditop-Best</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3332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96628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2015-11-24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投影机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PT-SLZ79CB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松下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49800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49800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2019-11-29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音频处理器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DLP2000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TARM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3580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3580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2015-11-24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49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HDMI矩阵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ST-HD0808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SOTON</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12600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12600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2016-5-23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HDMI信号分配器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CM603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绿联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2022-12-1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HDMI信号分配器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ST-HD0124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SOTON</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7710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15420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2015-11-24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HDMI信号分配器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ST-HD01208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SOTON</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3900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3900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2015-11-24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53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HDMI信号分配器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MT-SP108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迈拓维矩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2015-11-24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功放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HA3000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TARM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4700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4700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2015-11-24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超薄多媒体终端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TIM-156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JOMARD</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7700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192500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2015-11-24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调音台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EMX5016CF</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雅马哈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10300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10300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2021-12-14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调音台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MG12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雅马哈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1950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1950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2021-12-14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58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高清广角摄像机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MOON50-4K30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29560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29560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2021-12-14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59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交换机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S5720S-28P-LI-AC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华为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1570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1570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2021-12-14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数字会议发言系统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CCS1000D</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博世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60000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60000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2015-8-4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61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桌面液晶升降屏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VML156B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唯美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6000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72000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2015-8-4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62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65英寸液晶电视机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D65F</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TCL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8500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17000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2015-8-4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63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拼接大屏高清显示系统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DS-D2055NL-E等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海康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307480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307480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2019-11-29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大屏控制信号管理系统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PRO-MAX1616等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CREATOR</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166684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166684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2019-11-29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图像工作站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ThinkStation</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联想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27000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81000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2019-11-29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66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千兆交换机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H3CLS-5130S-52P-E1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华三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5474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5474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2019-11-29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67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不间断电源（UPS）</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KCRT-10K/1H</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雷诺士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21000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21000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2019-11-29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68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视频会议终端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SKY-310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47000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94000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2022-10-17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69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监管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JD2000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98000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98000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2021-8-1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会议系统主机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H850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60050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120100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2020-3-1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71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视频会议终端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H800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22500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22500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2017-6-30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视频会议高清摄像机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TrueVixon HD120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18200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18200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2017-6-30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73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视频会议终端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H800-A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28600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1086800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2017-11-1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74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视频会议终端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H800-A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28600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57200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2017-11-1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视频会议终端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SKY310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18500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18500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2017-11-1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76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会议摄像头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MOON50-1080P</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18500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758500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2017-11-1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77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MCU</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KDV8000A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18500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18500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2017-11-1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视音频会议终端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H700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25000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325000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2019-1-1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79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视频会议摄像机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HD388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10000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130000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2019-1-1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视音频会议终端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H800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25850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232650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2016-1-1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视频会议摄像机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HD900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15000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135000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2016-1-1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82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MCU</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KDV8000A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148000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148000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2017-1-1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83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视音频会议终端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H700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21750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261000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2017-1-1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视频会议摄像机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HD12O</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10000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120000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2017-1-1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视音频会议终端（一体机）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SKY100-1080P</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33360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166800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2019-1-1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86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视音频会议终端（一体机）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H600-B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74800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74800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2016-1-1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87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视音频会议终端（一体机）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H600-B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55250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55250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2016-1-1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视音频会议终端（一体机）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H600-B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66800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66800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2016-1-1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89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视音频会议终端（一体机）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H600-B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62000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62000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2015-1-1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视音频会议终端（一体机）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H600-B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74200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74200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2016-1-1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视音频会议终端（一体机）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H610-LB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48500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48500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2022-9-8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视音频会议终端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SKY-X310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61050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61050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2022-9-8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93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视频会议摄像机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MOON50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28000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28000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2022-9-8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94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视频会议终端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H700-C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25000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250000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2019-11-1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视音频会议终端（一体机）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SKY100-1080P</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35000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105000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2019-11-1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96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视频会议终端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TS5610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12000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36000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2019-11-1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97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视频会议终端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SKY X310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52000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156000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2019-11-1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98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视频会议摄像机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M00N50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21000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273000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2019-11-1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99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视频会议终端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H700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21750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239250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2018-11-26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高清会议摄像机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MOON50-1080P</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18500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185000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2018-11-26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高清会议摄像机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UV510G-1080P</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明日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9000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9000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2018-11-26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102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视频会议终端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H800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22500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22500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2016-6-30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103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视频会议高清摄像机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TrueVixon HD120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18200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18200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2016-6-30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104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会议电视终端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H850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60050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60050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2020-3-1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105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高清视频会议摄像机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HD900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科达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15000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2016-1-1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2025-12-15</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106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高清摄像机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SRG-201SE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sony</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21800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43600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2018-10-10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2021-10-10</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107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时序电源控制器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I-208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IPS</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950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2018-6-21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2023-12-15</w:t>
            </w: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108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LED电动翻转视频会议室专用灯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KM-H12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KEMA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4150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58100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2022-11-10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2025-11-10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109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调光台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KM-T48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KEMA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4350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4350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2022-11-10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2025-11-10</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110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信号放大器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KM-X8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KEMA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1500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1500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2022-11-10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2025-11-10</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111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LED灯具电源分配盒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KM-3F14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KEMA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485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485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2022-11-10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2025-11-10</w:t>
            </w: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112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LED电动翻转会议室专用超高清面光灯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KM-H12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KEMLED</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4800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48000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2023-9-28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2025-9-27</w:t>
            </w: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113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LED超高清4K视频会议室顶光灯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KM-H10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KEMLED</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3750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7500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2023-9-28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2025-9-27</w:t>
            </w: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114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智能一体化专业会议室调光台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KM-T48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KEMLED</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5390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5390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2023-9-28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2025-9-27</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115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数字信号放大器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KM-X8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KEMLED</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2450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2450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2023-9-28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2025-9-27</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val="false"/>
          </w:tcPr>
          <w:p>
            <w:pPr>
              <w:pStyle w:val="695"/>
              <w:rPr>
                <w:rFonts w:hint="eastAsia" w:ascii="宋体" w:hAnsi="宋体"/>
                <w:sz w:val="24"/>
              </w:rPr>
            </w:pPr>
            <w:r>
              <w:rPr>
                <w:rFonts w:hint="eastAsia" w:ascii="宋体" w:hAnsi="宋体"/>
                <w:sz w:val="24"/>
              </w:rPr>
              <w:t xml:space="preserve">116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pStyle w:val="695"/>
              <w:rPr>
                <w:rFonts w:hint="eastAsia" w:ascii="宋体" w:hAnsi="宋体"/>
                <w:sz w:val="24"/>
              </w:rPr>
            </w:pPr>
            <w:r>
              <w:rPr>
                <w:rFonts w:hint="eastAsia" w:ascii="宋体" w:hAnsi="宋体"/>
                <w:sz w:val="24"/>
              </w:rPr>
              <w:t xml:space="preserve">LED灯具电源分配盒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pStyle w:val="695"/>
              <w:rPr>
                <w:rFonts w:hint="eastAsia" w:ascii="宋体" w:hAnsi="宋体"/>
                <w:sz w:val="24"/>
              </w:rPr>
            </w:pPr>
            <w:r>
              <w:rPr>
                <w:rFonts w:hint="eastAsia" w:ascii="宋体" w:hAnsi="宋体"/>
                <w:sz w:val="24"/>
              </w:rPr>
              <w:t xml:space="preserve">KM-3F14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val="false"/>
          </w:tcPr>
          <w:p>
            <w:pPr>
              <w:pStyle w:val="695"/>
              <w:rPr>
                <w:rFonts w:hint="eastAsia" w:ascii="宋体" w:hAnsi="宋体"/>
                <w:sz w:val="24"/>
              </w:rPr>
            </w:pPr>
            <w:r>
              <w:rPr>
                <w:rFonts w:hint="eastAsia" w:ascii="宋体" w:hAnsi="宋体"/>
                <w:sz w:val="24"/>
              </w:rPr>
              <w:t xml:space="preserve">KEMLED</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val="false"/>
          </w:tcPr>
          <w:p>
            <w:pPr>
              <w:pStyle w:val="695"/>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val="false"/>
          </w:tcPr>
          <w:p>
            <w:pPr>
              <w:pStyle w:val="695"/>
              <w:rPr>
                <w:rFonts w:hint="eastAsia" w:ascii="宋体" w:hAnsi="宋体"/>
                <w:sz w:val="24"/>
              </w:rPr>
            </w:pPr>
            <w:r>
              <w:rPr>
                <w:rFonts w:hint="eastAsia" w:ascii="宋体" w:hAnsi="宋体"/>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val="false"/>
          </w:tcPr>
          <w:p>
            <w:pPr>
              <w:pStyle w:val="695"/>
              <w:rPr>
                <w:rFonts w:hint="eastAsia" w:ascii="宋体" w:hAnsi="宋体"/>
                <w:sz w:val="24"/>
              </w:rPr>
            </w:pPr>
            <w:r>
              <w:rPr>
                <w:rFonts w:hint="eastAsia" w:ascii="宋体" w:hAnsi="宋体"/>
                <w:sz w:val="24"/>
              </w:rPr>
              <w:t xml:space="preserve">480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pStyle w:val="695"/>
              <w:rPr>
                <w:rFonts w:hint="eastAsia" w:ascii="宋体" w:hAnsi="宋体"/>
                <w:sz w:val="24"/>
              </w:rPr>
            </w:pPr>
            <w:r>
              <w:rPr>
                <w:rFonts w:hint="eastAsia" w:ascii="宋体" w:hAnsi="宋体"/>
                <w:sz w:val="24"/>
              </w:rPr>
              <w:t xml:space="preserve">480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2023-9-28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val="false"/>
          </w:tcPr>
          <w:p>
            <w:pPr>
              <w:pStyle w:val="695"/>
              <w:rPr>
                <w:rFonts w:hint="eastAsia" w:ascii="宋体" w:hAnsi="宋体"/>
                <w:sz w:val="24"/>
              </w:rPr>
            </w:pPr>
            <w:r>
              <w:rPr>
                <w:rFonts w:hint="eastAsia" w:ascii="宋体" w:hAnsi="宋体"/>
                <w:sz w:val="24"/>
              </w:rPr>
              <w:t xml:space="preserve">2025-9-27</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 w:type="dxa"/>
            <w:vAlign w:val="center"/>
            <w:textDirection w:val="lrTb"/>
            <w:noWrap/>
          </w:tcPr>
          <w:p>
            <w:pPr>
              <w:pStyle w:val="695"/>
              <w:rPr>
                <w:rFonts w:hint="eastAsia" w:ascii="宋体" w:hAnsi="宋体"/>
                <w:sz w:val="24"/>
              </w:rPr>
            </w:pPr>
            <w:r>
              <w:rPr>
                <w:rFonts w:hint="eastAsia" w:ascii="宋体" w:hAns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04" w:type="dxa"/>
            <w:vAlign w:val="center"/>
            <w:textDirection w:val="lrTb"/>
            <w:noWrap/>
          </w:tcPr>
          <w:p>
            <w:pPr>
              <w:pStyle w:val="695"/>
              <w:rPr>
                <w:rFonts w:hint="eastAsia" w:ascii="宋体" w:hAnsi="宋体"/>
                <w:sz w:val="24"/>
              </w:rPr>
            </w:pPr>
            <w:r>
              <w:rPr>
                <w:rFonts w:hint="eastAsia" w:ascii="宋体" w:hAnsi="宋体"/>
                <w:sz w:val="24"/>
              </w:rPr>
              <w:t xml:space="preserve">设备合计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695"/>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dxa"/>
            <w:vAlign w:val="center"/>
            <w:textDirection w:val="lrTb"/>
            <w:noWrap/>
          </w:tcPr>
          <w:p>
            <w:pPr>
              <w:pStyle w:val="695"/>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textDirection w:val="lrTb"/>
            <w:noWrap/>
          </w:tcPr>
          <w:p>
            <w:pPr>
              <w:pStyle w:val="695"/>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6" w:type="dxa"/>
            <w:vAlign w:val="center"/>
            <w:textDirection w:val="lrTb"/>
            <w:noWrap/>
          </w:tcPr>
          <w:p>
            <w:pPr>
              <w:pStyle w:val="695"/>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dxa"/>
            <w:vAlign w:val="center"/>
            <w:textDirection w:val="lrTb"/>
            <w:noWrap/>
          </w:tcPr>
          <w:p>
            <w:pPr>
              <w:pStyle w:val="695"/>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tcPr>
          <w:p>
            <w:pPr>
              <w:pStyle w:val="695"/>
              <w:rPr>
                <w:rFonts w:hint="eastAsia" w:ascii="宋体" w:hAnsi="宋体"/>
                <w:sz w:val="24"/>
              </w:rPr>
            </w:pPr>
            <w:r>
              <w:rPr>
                <w:rFonts w:hint="eastAsia" w:ascii="宋体" w:hAnsi="宋体"/>
                <w:sz w:val="24"/>
              </w:rPr>
              <w:t xml:space="preserve">15501718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tcPr>
          <w:p>
            <w:pPr>
              <w:pStyle w:val="695"/>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9" w:type="dxa"/>
            <w:vAlign w:val="center"/>
            <w:textDirection w:val="lrTb"/>
            <w:noWrap/>
          </w:tcPr>
          <w:p>
            <w:pPr>
              <w:pStyle w:val="695"/>
              <w:rPr>
                <w:rFonts w:hint="eastAsia" w:ascii="宋体" w:hAnsi="宋体"/>
                <w:sz w:val="24"/>
              </w:rPr>
            </w:pPr>
            <w:r>
              <w:rPr>
                <w:rFonts w:hint="eastAsia" w:ascii="宋体" w:hAnsi="宋体"/>
                <w:sz w:val="24"/>
              </w:rPr>
            </w:r>
            <w:r/>
          </w:p>
        </w:tc>
      </w:tr>
    </w:tbl>
    <w:p>
      <w:pPr>
        <w:pStyle w:val="695"/>
        <w:rPr>
          <w:rFonts w:hint="eastAsia" w:ascii="宋体" w:hAnsi="宋体"/>
          <w:sz w:val="24"/>
        </w:rPr>
      </w:pPr>
      <w:r>
        <w:rPr>
          <w:rFonts w:hint="eastAsia" w:ascii="宋体" w:hAnsi="宋体"/>
          <w:sz w:val="24"/>
        </w:rPr>
      </w:r>
      <w:r/>
    </w:p>
    <w:p>
      <w:pPr>
        <w:pStyle w:val="695"/>
        <w:rPr>
          <w:rFonts w:hint="eastAsia" w:ascii="宋体" w:hAnsi="宋体"/>
          <w:sz w:val="24"/>
        </w:rPr>
      </w:pPr>
      <w:r>
        <w:rPr>
          <w:rFonts w:hint="eastAsia" w:ascii="宋体" w:hAnsi="宋体"/>
          <w:sz w:val="24"/>
        </w:rPr>
        <w:t xml:space="preserve">2.3采购标的需满足的服务标准、期限、效率等要求；</w:t>
      </w:r>
      <w:r/>
    </w:p>
    <w:p>
      <w:pPr>
        <w:pStyle w:val="695"/>
        <w:rPr>
          <w:rFonts w:hint="eastAsia" w:ascii="宋体" w:hAnsi="宋体"/>
          <w:sz w:val="24"/>
        </w:rPr>
      </w:pPr>
      <w:r>
        <w:rPr>
          <w:rFonts w:hint="eastAsia" w:ascii="宋体" w:hAnsi="宋体"/>
          <w:sz w:val="24"/>
        </w:rPr>
        <w:t xml:space="preserve">中标方需提供7*24小时响应服务。设备发生故障</w:t>
      </w:r>
      <w:r>
        <w:rPr>
          <w:rFonts w:hint="eastAsia" w:ascii="宋体" w:hAnsi="宋体"/>
          <w:sz w:val="24"/>
        </w:rPr>
        <w:t xml:space="preserve">后，需10分钟响应，30分钟到达现场服务；对于硬件故障，常用备件6小时内更换完成并恢复系统正常运行。紧急故障的处理原则：中标方应按照先恢复、后维修的原则迅速处理。发现故障设备不能修复而且招标方没有可替代备件的，由中标方公司负责调取公司备品先行替换使用，保证招标方会议正常进行。中标方全部承担设备维护、维修、更换过程中所涉及的一切费用（含硬件、软件、系统调整以及设备间连接线缆接头的更换等），通用设备如果无法修复的提供不低于原设备参数的全新设备代替原设备。在故障处理结束后24小时内应向招标方提供书面故障处理报告。</w:t>
      </w:r>
      <w:r/>
    </w:p>
    <w:p>
      <w:pPr>
        <w:pStyle w:val="695"/>
        <w:rPr>
          <w:rFonts w:hint="eastAsia" w:ascii="宋体" w:hAnsi="宋体"/>
          <w:sz w:val="24"/>
        </w:rPr>
      </w:pPr>
      <w:r>
        <w:rPr>
          <w:rFonts w:hint="eastAsia" w:ascii="宋体" w:hAnsi="宋体"/>
          <w:sz w:val="24"/>
        </w:rPr>
        <w:t xml:space="preserve">2.4采购标的的其他技术、服务等要求；</w:t>
      </w:r>
      <w:r/>
    </w:p>
    <w:p>
      <w:pPr>
        <w:pStyle w:val="695"/>
        <w:rPr>
          <w:rFonts w:hint="eastAsia" w:ascii="宋体" w:hAnsi="宋体"/>
          <w:sz w:val="24"/>
        </w:rPr>
      </w:pPr>
      <w:r>
        <w:rPr>
          <w:rFonts w:hint="eastAsia" w:ascii="宋体" w:hAnsi="宋体"/>
          <w:sz w:val="24"/>
        </w:rPr>
        <w:t xml:space="preserve">2.4.1 、服务要求</w:t>
      </w:r>
      <w:r/>
    </w:p>
    <w:p>
      <w:pPr>
        <w:pStyle w:val="695"/>
        <w:rPr>
          <w:rFonts w:hint="eastAsia" w:ascii="宋体" w:hAnsi="宋体"/>
          <w:sz w:val="24"/>
        </w:rPr>
      </w:pPr>
      <w:r>
        <w:rPr>
          <w:rFonts w:hint="eastAsia" w:ascii="宋体" w:hAnsi="宋体"/>
          <w:sz w:val="24"/>
        </w:rPr>
        <w:t xml:space="preserve">中标方须响应用户提出的技术咨询，以及技术升级改造方案的建议。</w:t>
      </w:r>
      <w:r/>
    </w:p>
    <w:p>
      <w:pPr>
        <w:pStyle w:val="695"/>
        <w:rPr>
          <w:rFonts w:hint="eastAsia" w:ascii="宋体" w:hAnsi="宋体"/>
          <w:sz w:val="24"/>
        </w:rPr>
      </w:pPr>
      <w:r>
        <w:rPr>
          <w:rFonts w:hint="eastAsia" w:ascii="宋体" w:hAnsi="宋体"/>
          <w:sz w:val="24"/>
        </w:rPr>
        <w:t xml:space="preserve">中标方应安排两名以上专职工程师提供现场服务，相关工程师须熟悉甲方系统、具备相关工作能力并经甲方认可后方可上岗。</w:t>
      </w:r>
      <w:r/>
    </w:p>
    <w:p>
      <w:pPr>
        <w:pStyle w:val="695"/>
        <w:rPr>
          <w:rFonts w:hint="eastAsia" w:ascii="宋体" w:hAnsi="宋体"/>
          <w:sz w:val="24"/>
        </w:rPr>
      </w:pPr>
      <w:r>
        <w:rPr>
          <w:rFonts w:hint="eastAsia" w:ascii="宋体" w:hAnsi="宋体"/>
          <w:sz w:val="24"/>
        </w:rPr>
        <w:t xml:space="preserve">服务执行过程中应按照招标人要求按时提供运维台账、巡检日志、阶段性维护报告等运维过程资料。</w:t>
      </w:r>
      <w:r/>
    </w:p>
    <w:p>
      <w:pPr>
        <w:pStyle w:val="695"/>
        <w:rPr>
          <w:rFonts w:hint="eastAsia" w:ascii="宋体" w:hAnsi="宋体"/>
          <w:sz w:val="24"/>
        </w:rPr>
      </w:pPr>
      <w:r>
        <w:rPr>
          <w:rFonts w:hint="eastAsia" w:ascii="宋体" w:hAnsi="宋体"/>
          <w:sz w:val="24"/>
        </w:rPr>
        <w:t xml:space="preserve">维保周期开始前，中标方应提供详细维保工作方案并经甲方验证通过。</w:t>
      </w:r>
      <w:r/>
    </w:p>
    <w:p>
      <w:pPr>
        <w:pStyle w:val="695"/>
        <w:rPr>
          <w:rFonts w:hint="eastAsia" w:ascii="宋体" w:hAnsi="宋体"/>
          <w:sz w:val="24"/>
        </w:rPr>
      </w:pPr>
      <w:r>
        <w:rPr>
          <w:rFonts w:hint="eastAsia" w:ascii="宋体" w:hAnsi="宋体"/>
          <w:sz w:val="24"/>
        </w:rPr>
        <w:t xml:space="preserve">2.4.2、保密要</w:t>
      </w:r>
      <w:r>
        <w:rPr>
          <w:rFonts w:hint="eastAsia" w:ascii="宋体" w:hAnsi="宋体"/>
          <w:sz w:val="24"/>
        </w:rPr>
        <w:t xml:space="preserve">求</w:t>
      </w:r>
      <w:r/>
    </w:p>
    <w:p>
      <w:pPr>
        <w:pStyle w:val="695"/>
        <w:rPr>
          <w:rFonts w:hint="eastAsia" w:ascii="宋体" w:hAnsi="宋体"/>
          <w:sz w:val="24"/>
        </w:rPr>
      </w:pPr>
      <w:r>
        <w:rPr>
          <w:rFonts w:hint="eastAsia" w:ascii="宋体" w:hAnsi="宋体"/>
          <w:sz w:val="24"/>
        </w:rPr>
        <w:t xml:space="preserve">公安业务系统数据和会议内容属于公安秘密，供应商应当严格遵守相关规定，严禁泄漏公安秘密，未经招标人确认，供应商的其公司人员不得对采购方业务系统作任何操作。供应商应保证其公司人员在采购方服务期间所接触的各种文件、数据、信息、系统资料、会议内容、系统操作等严格遵守采购方保密制度，不得向第三方透露。</w:t>
      </w:r>
      <w:r/>
    </w:p>
    <w:p>
      <w:pPr>
        <w:pStyle w:val="695"/>
        <w:rPr>
          <w:rFonts w:hint="eastAsia" w:ascii="宋体" w:hAnsi="宋体"/>
          <w:sz w:val="24"/>
        </w:rPr>
      </w:pPr>
      <w:r>
        <w:rPr>
          <w:rFonts w:hint="eastAsia" w:ascii="宋体" w:hAnsi="宋体"/>
          <w:sz w:val="24"/>
        </w:rPr>
        <w:t xml:space="preserve">2.5需由供应商提供设计方案、解决方案或者组织方案的采购项目，应当说明采购标的的功能、应用场景、目标等基本要求。</w:t>
      </w:r>
      <w:r/>
    </w:p>
    <w:p>
      <w:pPr>
        <w:pStyle w:val="695"/>
        <w:rPr>
          <w:rFonts w:hint="eastAsia" w:ascii="宋体" w:hAnsi="宋体"/>
          <w:sz w:val="24"/>
        </w:rPr>
      </w:pPr>
      <w:r>
        <w:rPr>
          <w:rFonts w:hint="eastAsia" w:ascii="宋体" w:hAnsi="宋体"/>
          <w:sz w:val="24"/>
        </w:rPr>
        <w:t xml:space="preserve">无</w:t>
      </w:r>
      <w:r/>
    </w:p>
    <w:p>
      <w:pPr>
        <w:pStyle w:val="695"/>
        <w:rPr>
          <w:rFonts w:hint="eastAsia" w:ascii="宋体" w:hAnsi="宋体"/>
          <w:sz w:val="24"/>
        </w:rPr>
      </w:pPr>
      <w:r>
        <w:rPr>
          <w:rFonts w:hint="eastAsia" w:ascii="宋体" w:hAnsi="宋体"/>
          <w:sz w:val="24"/>
        </w:rPr>
        <w:t xml:space="preserve">2.6货物类非单一产品采购项目，明确采购标的中的核心产品（限一个，核心产品必须满足三个及以上品牌参与投标，否则将导致废标）。</w:t>
      </w:r>
      <w:r/>
    </w:p>
    <w:p>
      <w:pPr>
        <w:pStyle w:val="695"/>
        <w:rPr>
          <w:rFonts w:hint="eastAsia" w:ascii="宋体" w:hAnsi="宋体"/>
          <w:sz w:val="24"/>
        </w:rPr>
      </w:pPr>
      <w:r>
        <w:rPr>
          <w:rFonts w:hint="eastAsia" w:ascii="宋体" w:hAnsi="宋体"/>
          <w:sz w:val="24"/>
        </w:rPr>
        <w:t xml:space="preserve">无</w:t>
      </w:r>
      <w:r/>
    </w:p>
    <w:p>
      <w:pPr>
        <w:pStyle w:val="695"/>
        <w:rPr>
          <w:rFonts w:hint="eastAsia" w:ascii="宋体" w:hAnsi="宋体"/>
          <w:sz w:val="24"/>
        </w:rPr>
      </w:pPr>
      <w:r>
        <w:rPr>
          <w:rFonts w:hint="eastAsia" w:ascii="宋体" w:hAnsi="宋体"/>
          <w:sz w:val="24"/>
        </w:rPr>
        <w:t xml:space="preserve">3. 验收标准</w:t>
      </w:r>
      <w:r/>
    </w:p>
    <w:p>
      <w:pPr>
        <w:pStyle w:val="695"/>
        <w:rPr>
          <w:rFonts w:hint="eastAsia" w:ascii="宋体" w:hAnsi="宋体"/>
          <w:sz w:val="24"/>
        </w:rPr>
      </w:pPr>
      <w:r>
        <w:rPr>
          <w:rFonts w:hint="eastAsia" w:ascii="宋体" w:hAnsi="宋体"/>
          <w:sz w:val="24"/>
        </w:rPr>
        <w:t xml:space="preserve">3.1、招标人在服务期限内随机抽查考核。按 “三、技术要求”和《科技信息化运行维护类项目交付物清单》的内容进行抽查考核，如发生一次供应商未能按招标文件提供相应服务的，则每次按照合同总金额的0.5%进行扣款，一年内累计三次未按要求提供服务的追加扣除合同总金额的1%。其中，因未按要求提供服务而造成采购人损失或产生严重影响的，则酌情扣除合同总金额的1%-3%，并赔偿采购人损失，同时招标人有权依照法律程序解除合同，并追究供应商的违约责任。</w:t>
      </w:r>
      <w:r/>
    </w:p>
    <w:p>
      <w:pPr>
        <w:pStyle w:val="695"/>
        <w:rPr>
          <w:rFonts w:hint="eastAsia" w:ascii="宋体" w:hAnsi="宋体"/>
          <w:sz w:val="24"/>
        </w:rPr>
      </w:pPr>
      <w:r>
        <w:rPr>
          <w:rFonts w:hint="eastAsia" w:ascii="宋体" w:hAnsi="宋体"/>
          <w:sz w:val="24"/>
        </w:rPr>
        <w:t xml:space="preserve">3.2、会议保障服务考核。</w:t>
      </w:r>
      <w:r>
        <w:rPr>
          <w:rFonts w:hint="eastAsia" w:ascii="宋体" w:hAnsi="宋体"/>
          <w:sz w:val="24"/>
        </w:rPr>
        <w:t xml:space="preserve">每次会议按满分10分进行评分，按会议测试及点名情况、镜头推拉摇移、图像质量、声音质量4个方面进行评判，因供应商工作失误发生扣分情况按一次扣除合同总金额的0.1%进行扣款。</w:t>
      </w:r>
      <w:r/>
    </w:p>
    <w:p>
      <w:pPr>
        <w:pStyle w:val="695"/>
        <w:rPr>
          <w:rFonts w:hint="eastAsia" w:ascii="宋体" w:hAnsi="宋体"/>
          <w:sz w:val="24"/>
        </w:rPr>
      </w:pPr>
      <w:r>
        <w:rPr>
          <w:rFonts w:hint="eastAsia" w:ascii="宋体" w:hAnsi="宋体"/>
          <w:sz w:val="24"/>
        </w:rPr>
      </w:r>
      <w:r/>
    </w:p>
    <w:p>
      <w:pPr>
        <w:pStyle w:val="695"/>
        <w:rPr>
          <w:rFonts w:hint="eastAsia" w:ascii="宋体" w:hAnsi="宋体"/>
          <w:sz w:val="24"/>
        </w:rPr>
      </w:pPr>
      <w:r>
        <w:rPr>
          <w:rFonts w:hint="eastAsia" w:ascii="宋体" w:hAnsi="宋体"/>
          <w:sz w:val="24"/>
        </w:rPr>
      </w:r>
      <w:r/>
    </w:p>
    <w:p>
      <w:pPr>
        <w:pStyle w:val="695"/>
        <w:rPr>
          <w:rFonts w:hint="eastAsia" w:ascii="宋体" w:hAnsi="宋体"/>
          <w:sz w:val="24"/>
        </w:rPr>
      </w:pPr>
      <w:r>
        <w:rPr>
          <w:rFonts w:hint="eastAsia" w:ascii="宋体" w:hAnsi="宋体"/>
          <w:sz w:val="24"/>
        </w:rPr>
        <w:t xml:space="preserve">4.采购标的对应的中小企业划分标准所属行业一览表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695"/>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695"/>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695"/>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695"/>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695"/>
              <w:jc w:val="center"/>
              <w:rPr>
                <w:rFonts w:hint="eastAsia" w:ascii="宋体" w:hAnsi="宋体"/>
                <w:sz w:val="24"/>
              </w:rPr>
            </w:pPr>
            <w:r>
              <w:rPr>
                <w:rFonts w:hint="eastAsia" w:ascii="宋体" w:hAnsi="宋体"/>
                <w:sz w:val="24"/>
              </w:rPr>
              <w:t xml:space="preserve">维保服务</w:t>
            </w:r>
            <w:r/>
          </w:p>
        </w:tc>
        <w:tc>
          <w:tcPr>
            <w:tcW w:w="2852" w:type="dxa"/>
            <w:vAlign w:val="top"/>
            <w:textDirection w:val="lrTb"/>
            <w:noWrap w:val="false"/>
          </w:tcPr>
          <w:p>
            <w:pPr>
              <w:pStyle w:val="695"/>
              <w:jc w:val="center"/>
              <w:rPr>
                <w:rFonts w:ascii="宋体" w:hAnsi="宋体"/>
                <w:sz w:val="24"/>
              </w:rPr>
            </w:pPr>
            <w:r>
              <w:rPr>
                <w:rFonts w:ascii="宋体" w:hAnsi="宋体"/>
                <w:sz w:val="24"/>
              </w:rPr>
              <w:t xml:space="preserve">软件和信息技术服务业‌</w:t>
            </w:r>
            <w:r/>
          </w:p>
        </w:tc>
      </w:tr>
    </w:tbl>
    <w:p>
      <w:pPr>
        <w:pStyle w:val="695"/>
        <w:rPr>
          <w:rFonts w:ascii="宋体" w:hAnsi="宋体"/>
          <w:sz w:val="24"/>
          <w:highlight w:val="yellow"/>
        </w:rPr>
      </w:pPr>
      <w:r>
        <w:rPr>
          <w:rFonts w:ascii="宋体" w:hAnsi="宋体"/>
          <w:sz w:val="24"/>
          <w:highlight w:val="yellow"/>
        </w:rPr>
      </w:r>
      <w:r/>
    </w:p>
    <w:p>
      <w:pPr>
        <w:pStyle w:val="695"/>
        <w:ind w:firstLine="480"/>
        <w:spacing w:before="120" w:after="120"/>
        <w:rPr>
          <w:rFonts w:ascii="宋体" w:hAnsi="宋体"/>
          <w:sz w:val="24"/>
          <w:highlight w:val="yellow"/>
        </w:rPr>
      </w:pPr>
      <w:r>
        <w:rPr>
          <w:rFonts w:ascii="宋体" w:hAnsi="宋体"/>
          <w:sz w:val="24"/>
          <w:highlight w:val="yellow"/>
        </w:rPr>
        <w:br w:type="textWrapping" w:clear="all"/>
      </w:r>
      <w:r>
        <w:rPr>
          <w:rFonts w:ascii="宋体" w:hAnsi="宋体"/>
          <w:sz w:val="24"/>
          <w:highlight w:val="yellow"/>
        </w:rPr>
      </w:r>
      <w:r/>
    </w:p>
    <w:p>
      <w:pPr>
        <w:pStyle w:val="695"/>
        <w:ind w:firstLine="480"/>
        <w:spacing w:before="120" w:after="120"/>
        <w:rPr>
          <w:rFonts w:ascii="宋体" w:hAnsi="宋体"/>
          <w:sz w:val="24"/>
          <w:highlight w:val="yellow"/>
        </w:rPr>
      </w:pPr>
      <w:r>
        <w:rPr>
          <w:rFonts w:ascii="宋体" w:hAnsi="宋体"/>
          <w:sz w:val="24"/>
          <w:highlight w:val="yellow"/>
        </w:rPr>
      </w:r>
      <w:r/>
    </w:p>
    <w:p>
      <w:pPr>
        <w:pStyle w:val="695"/>
        <w:ind w:firstLine="480"/>
        <w:spacing w:before="120" w:after="120"/>
        <w:rPr>
          <w:rFonts w:hint="eastAsia" w:ascii="宋体" w:hAnsi="宋体"/>
          <w:sz w:val="24"/>
          <w:highlight w:val="yellow"/>
        </w:rPr>
      </w:pPr>
      <w:r>
        <w:rPr>
          <w:rFonts w:hint="eastAsia" w:ascii="宋体" w:hAnsi="宋体"/>
          <w:sz w:val="24"/>
          <w:highlight w:val="yellow"/>
        </w:rPr>
      </w:r>
      <w:r/>
    </w:p>
    <w:p>
      <w:pPr>
        <w:pStyle w:val="695"/>
        <w:ind w:firstLine="480"/>
        <w:rPr>
          <w:rFonts w:hint="eastAsia" w:ascii="宋体" w:hAnsi="宋体"/>
          <w:color w:val="000000"/>
          <w:sz w:val="24"/>
        </w:rPr>
      </w:pPr>
      <w:r>
        <w:rPr>
          <w:rFonts w:hint="eastAsia" w:ascii="宋体" w:hAnsi="宋体"/>
          <w:color w:val="000000"/>
          <w:sz w:val="24"/>
        </w:rPr>
      </w:r>
      <w:r/>
    </w:p>
    <w:p>
      <w:pPr>
        <w:pStyle w:val="695"/>
        <w:ind w:firstLine="480"/>
        <w:rPr>
          <w:rFonts w:hint="eastAsia" w:ascii="宋体" w:hAnsi="宋体"/>
          <w:color w:val="000000"/>
          <w:sz w:val="24"/>
        </w:rPr>
      </w:pPr>
      <w:r>
        <w:rPr>
          <w:rFonts w:hint="eastAsia" w:ascii="宋体" w:hAnsi="宋体"/>
          <w:color w:val="000000"/>
          <w:sz w:val="24"/>
        </w:rPr>
      </w:r>
      <w:r/>
    </w:p>
    <w:p>
      <w:pPr>
        <w:pStyle w:val="695"/>
        <w:ind w:firstLine="480"/>
        <w:rPr>
          <w:rFonts w:hint="eastAsia" w:ascii="宋体" w:hAnsi="宋体"/>
          <w:color w:val="000000"/>
          <w:sz w:val="24"/>
        </w:rPr>
      </w:pPr>
      <w:r>
        <w:rPr>
          <w:rFonts w:hint="eastAsia" w:ascii="宋体" w:hAnsi="宋体"/>
          <w:color w:val="000000"/>
          <w:sz w:val="24"/>
        </w:rPr>
      </w:r>
      <w:r/>
    </w:p>
    <w:p>
      <w:pPr>
        <w:pStyle w:val="695"/>
        <w:jc w:val="center"/>
        <w:keepNext/>
        <w:rPr>
          <w:rFonts w:hint="eastAsia" w:ascii="黑体" w:eastAsia="黑体"/>
          <w:bCs/>
          <w:sz w:val="44"/>
          <w:szCs w:val="28"/>
        </w:rPr>
        <w:outlineLvl w:val="0"/>
      </w:pPr>
      <w:r/>
      <w:bookmarkStart w:id="176" w:name="_Toc120614281"/>
      <w:r>
        <w:rPr>
          <w:rFonts w:hint="eastAsia" w:ascii="黑体" w:eastAsia="黑体"/>
          <w:bCs/>
          <w:sz w:val="44"/>
          <w:szCs w:val="28"/>
        </w:rPr>
        <w:t xml:space="preserve">第五章  </w:t>
      </w:r>
      <w:r>
        <w:rPr>
          <w:rFonts w:hint="eastAsia" w:ascii="黑体" w:eastAsia="黑体"/>
          <w:b/>
          <w:bCs/>
          <w:sz w:val="44"/>
          <w:szCs w:val="28"/>
        </w:rPr>
        <w:t xml:space="preserve">评审方法与评审标准</w:t>
      </w:r>
      <w:r>
        <w:rPr>
          <w:rFonts w:hint="eastAsia" w:ascii="黑体" w:eastAsia="黑体"/>
          <w:bCs/>
          <w:sz w:val="44"/>
          <w:szCs w:val="28"/>
        </w:rPr>
      </w:r>
      <w:r/>
    </w:p>
    <w:p>
      <w:pPr>
        <w:pStyle w:val="695"/>
        <w:rPr>
          <w:rFonts w:hint="eastAsia"/>
          <w:szCs w:val="21"/>
        </w:rPr>
      </w:pPr>
      <w:r>
        <w:rPr>
          <w:rFonts w:hint="eastAsia"/>
          <w:szCs w:val="21"/>
        </w:rPr>
      </w:r>
      <w:r/>
    </w:p>
    <w:p>
      <w:pPr>
        <w:pStyle w:val="783"/>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响应</w:t>
      </w:r>
      <w:r>
        <w:rPr>
          <w:rFonts w:cs="Arial"/>
        </w:rPr>
        <w:t xml:space="preserve">文件满足</w:t>
      </w:r>
      <w:r>
        <w:rPr>
          <w:rFonts w:hint="eastAsia" w:cs="Arial"/>
        </w:rPr>
        <w:t xml:space="preserve">磋商</w:t>
      </w:r>
      <w:r>
        <w:rPr>
          <w:rFonts w:cs="Arial"/>
        </w:rPr>
        <w:t xml:space="preserve">文件全部实质性要求，且按照评审因素的量化指标评审得分最高的供应商为</w:t>
      </w:r>
      <w:r>
        <w:rPr>
          <w:rFonts w:hint="eastAsia" w:cs="Arial"/>
        </w:rPr>
        <w:t xml:space="preserve">排名第一的成交</w:t>
      </w:r>
      <w:r>
        <w:rPr>
          <w:rFonts w:cs="Arial"/>
        </w:rPr>
        <w:t xml:space="preserve">候选人</w:t>
      </w:r>
      <w:r>
        <w:rPr>
          <w:rFonts w:hint="eastAsia" w:cs="Arial"/>
        </w:rPr>
        <w:t xml:space="preserve">。本项目分包选取3名成交候选人。</w:t>
      </w:r>
      <w:r/>
    </w:p>
    <w:p>
      <w:pPr>
        <w:pStyle w:val="783"/>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783"/>
        <w:spacing w:line="0" w:lineRule="atLeast"/>
        <w:rPr>
          <w:rFonts w:hint="eastAsia" w:ascii="宋体" w:hAnsi="宋体"/>
        </w:rPr>
      </w:pPr>
      <w:r>
        <w:rPr>
          <w:rFonts w:hint="eastAsia" w:ascii="宋体" w:hAnsi="宋体"/>
        </w:rPr>
        <w:t xml:space="preserve">本项目属于专门面向中小企业预留份额采购项目，按规定不再执行小微型企业价格扣除政策。</w:t>
      </w:r>
      <w:r/>
    </w:p>
    <w:p>
      <w:pPr>
        <w:pStyle w:val="783"/>
        <w:spacing w:line="0" w:lineRule="atLeast"/>
        <w:rPr>
          <w:rFonts w:hint="eastAsia" w:ascii="宋体" w:hAnsi="宋体"/>
        </w:rPr>
      </w:pPr>
      <w:r>
        <w:rPr>
          <w:rFonts w:hint="eastAsia" w:ascii="宋体" w:hAnsi="宋体"/>
        </w:rPr>
      </w:r>
      <w:r/>
    </w:p>
    <w:p>
      <w:pPr>
        <w:pStyle w:val="783"/>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8504" w:type="dxa"/>
        <w:tblInd w:w="-88" w:type="dxa"/>
        <w:tblLayout w:type="fixed"/>
        <w:tblCellMar>
          <w:left w:w="0" w:type="dxa"/>
          <w:top w:w="0" w:type="dxa"/>
          <w:right w:w="0" w:type="dxa"/>
          <w:bottom w:w="0" w:type="dxa"/>
        </w:tblCellMar>
        <w:tblLook w:val="04A0" w:firstRow="1" w:lastRow="0" w:firstColumn="1" w:lastColumn="0" w:noHBand="0" w:noVBand="1"/>
      </w:tblPr>
      <w:tblGrid>
        <w:gridCol w:w="761"/>
        <w:gridCol w:w="1289"/>
        <w:gridCol w:w="3859"/>
        <w:gridCol w:w="718"/>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序号</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5"/>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5"/>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5"/>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695"/>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5"/>
              <w:jc w:val="center"/>
              <w:rPr>
                <w:rFonts w:ascii="宋体" w:hAnsi="宋体"/>
                <w:b/>
              </w:rPr>
            </w:pPr>
            <w:r>
              <w:rPr>
                <w:rFonts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5"/>
              <w:jc w:val="center"/>
              <w:rPr>
                <w:rFonts w:ascii="宋体" w:hAnsi="宋体"/>
                <w:b/>
              </w:rPr>
            </w:pPr>
            <w:r>
              <w:rPr>
                <w:rFonts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价格分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szCs w:val="21"/>
                <w:lang w:bidi="ar"/>
              </w:rPr>
              <w:t xml:space="preserve">采用低价优先法计算，即满足采购文件要求且磋商价格最低的报价为评标基准价，其价格分为满分。其他供应商的价格分统一按照下列公式计算：报价得分=(评标基准价／磋商报价)×30。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30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5"/>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5"/>
              <w:jc w:val="center"/>
              <w:widowControl/>
              <w:rPr>
                <w:rFonts w:ascii="宋体" w:hAnsi="宋体" w:cs="宋体"/>
                <w:b/>
                <w:bCs/>
                <w:sz w:val="20"/>
                <w:szCs w:val="20"/>
              </w:rPr>
            </w:pP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序号</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5"/>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5"/>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5"/>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695"/>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5"/>
              <w:jc w:val="center"/>
              <w:rPr>
                <w:rFonts w:ascii="宋体" w:hAnsi="宋体"/>
                <w:b/>
              </w:rPr>
            </w:pPr>
            <w:r>
              <w:rPr>
                <w:rFonts w:hint="eastAsia" w:ascii="宋体" w:hAnsi="宋体"/>
                <w:b/>
              </w:rPr>
              <w:t xml:space="preserve">是否暗标评审</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695"/>
              <w:jc w:val="center"/>
              <w:rPr>
                <w:rFonts w:ascii="宋体" w:hAnsi="宋体"/>
                <w:b/>
              </w:rPr>
            </w:pPr>
            <w:r>
              <w:rPr>
                <w:rFonts w:hint="eastAsia" w:ascii="宋体" w:hAnsi="宋体"/>
                <w:b/>
              </w:rPr>
              <w:t xml:space="preserve">是否客观分</w:t>
            </w:r>
            <w:r>
              <w:rPr>
                <w:rFonts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695"/>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技术分</w:t>
            </w:r>
            <w:r>
              <w:rPr>
                <w:rFonts w:ascii="宋体" w:hAnsi="宋体" w:cs="宋体"/>
                <w:b/>
                <w:bCs/>
                <w:sz w:val="20"/>
                <w:szCs w:val="20"/>
              </w:rPr>
            </w:r>
            <w:r/>
          </w:p>
          <w:p>
            <w:pPr>
              <w:pStyle w:val="695"/>
              <w:jc w:val="center"/>
              <w:widowControl/>
              <w:rPr>
                <w:rFonts w:ascii="宋体" w:hAnsi="宋体" w:cs="宋体"/>
                <w:b/>
                <w:bCs/>
                <w:sz w:val="20"/>
                <w:szCs w:val="20"/>
              </w:rPr>
            </w:pPr>
            <w:r>
              <w:rPr>
                <w:rFonts w:hint="eastAsia" w:ascii="宋体" w:hAnsi="宋体" w:cs="宋体"/>
                <w:b/>
                <w:bCs/>
                <w:sz w:val="20"/>
                <w:szCs w:val="20"/>
              </w:rPr>
              <w:t xml:space="preserve">（主观分）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5"/>
              <w:jc w:val="left"/>
              <w:widowControl/>
              <w:rPr>
                <w:rFonts w:ascii="宋体" w:hAnsi="宋体" w:cs="宋体"/>
                <w:b/>
                <w:bCs/>
                <w:sz w:val="20"/>
                <w:szCs w:val="20"/>
              </w:rPr>
            </w:pPr>
            <w:r>
              <w:rPr>
                <w:rFonts w:hint="eastAsia" w:ascii="宋体" w:hAnsi="宋体" w:cs="宋体"/>
                <w:b/>
                <w:bCs/>
                <w:sz w:val="20"/>
                <w:szCs w:val="20"/>
              </w:rPr>
              <w:t xml:space="preserve">投标文件该评分项属于暗标评审项目，各投标人（供应商）提供评审材料（含样品）中不能出现投标人（供应商）的名称、标志、标记以及其它能够体现投标人（供应商）的信息，否则所有暗标评审项目均不得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30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szCs w:val="21"/>
                <w:lang w:bidi="ar"/>
              </w:rPr>
              <w:t xml:space="preserve">总体维保服务方案</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5"/>
              <w:jc w:val="left"/>
              <w:widowControl/>
              <w:rPr>
                <w:rFonts w:ascii="宋体" w:hAnsi="宋体" w:cs="宋体"/>
                <w:b/>
                <w:bCs/>
                <w:sz w:val="20"/>
                <w:szCs w:val="20"/>
              </w:rPr>
            </w:pPr>
            <w:r>
              <w:rPr>
                <w:rFonts w:hint="eastAsia" w:ascii="宋体" w:hAnsi="宋体" w:cs="宋体"/>
                <w:szCs w:val="21"/>
                <w:lang w:bidi="ar"/>
              </w:rPr>
              <w:t xml:space="preserve">供应商需按照国家标准及相关行业标准，针对本项目需要维保的软硬件设备提供完整的维保服务方案，至少包括人员管理、资源管理、技术管理、过程管理等内容，由评委从方案的科学性、合理性、全面性和可操作性等方面对供应商提供的内容评分，方案科学、全面完整的得5分，方案基本科学、全面完整的得4分，方案描述简单但不够科学、全面完整的得3分，方案不够科学也不完整或者方案完全不符合需求内容的不得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2.2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szCs w:val="21"/>
                <w:lang w:bidi="ar"/>
              </w:rPr>
              <w:t xml:space="preserve">运维工作流程</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5"/>
              <w:jc w:val="left"/>
              <w:widowControl/>
              <w:rPr>
                <w:rFonts w:ascii="宋体" w:hAnsi="宋体" w:cs="宋体"/>
                <w:b/>
                <w:bCs/>
                <w:sz w:val="20"/>
                <w:szCs w:val="20"/>
              </w:rPr>
            </w:pPr>
            <w:r>
              <w:rPr>
                <w:rFonts w:hint="eastAsia" w:ascii="宋体" w:hAnsi="宋体" w:cs="宋体"/>
                <w:szCs w:val="21"/>
                <w:lang w:bidi="ar"/>
              </w:rPr>
              <w:t xml:space="preserve">供应商针对本项目维保的软硬件设备制定详细的巡检工作流程，须至少包含具体负责人员及分工、维护内容、巡检方式、巡检内容、所需专业设备、时间进度安排、管理制度等内容，由评委针对供应商提供的内容评分，内容科学、全面完整的得5分，内容基本科学、全面完整的得4分，内容描述简单但不够科学、全面完整的得3分，内容不够科学也不完整或者内容完全不符合需求内容的不得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2.3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szCs w:val="21"/>
                <w:lang w:bidi="ar"/>
              </w:rPr>
              <w:t xml:space="preserve">故障处置方案</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5"/>
              <w:jc w:val="left"/>
              <w:widowControl/>
              <w:rPr>
                <w:rFonts w:ascii="宋体" w:hAnsi="宋体" w:cs="宋体"/>
                <w:b/>
                <w:bCs/>
                <w:sz w:val="20"/>
                <w:szCs w:val="20"/>
              </w:rPr>
            </w:pPr>
            <w:r>
              <w:rPr>
                <w:rFonts w:hint="eastAsia" w:ascii="宋体" w:hAnsi="宋体" w:cs="宋体"/>
                <w:szCs w:val="21"/>
                <w:lang w:bidi="ar"/>
              </w:rPr>
              <w:t xml:space="preserve">供应商针对本项目维保的软硬件设备制定故障处置方案，至少包含具体负责人员、故障预案、故障处置方式、所需专业工具、进度安排、安全注意事项等，由评委针对供应商提供的故障处置方案进行评分，方案科学、全面完整的得5分，方案基本科学、全面完整的得4分，方案描述简单但不够科学、全面完整的得3分，方案完全不符合需求内容的不得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2.4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szCs w:val="21"/>
                <w:lang w:bidi="ar"/>
              </w:rPr>
              <w:t xml:space="preserve">应急处理预案</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5"/>
              <w:jc w:val="left"/>
              <w:widowControl/>
              <w:rPr>
                <w:rFonts w:ascii="宋体" w:hAnsi="宋体" w:cs="宋体"/>
                <w:b/>
                <w:bCs/>
                <w:sz w:val="20"/>
                <w:szCs w:val="20"/>
              </w:rPr>
            </w:pPr>
            <w:r>
              <w:rPr>
                <w:rFonts w:hint="eastAsia" w:ascii="宋体" w:hAnsi="宋体" w:cs="宋体"/>
                <w:szCs w:val="21"/>
                <w:lang w:bidi="ar"/>
              </w:rPr>
              <w:t xml:space="preserve">供应商根据故障应急处理要求制定应急处理预案，评委根据预案的全面性、合理性、服务响应时效、人员与设备保障等方面进行打分。应急预案细化非常全面，应急措施非常合理，服务响应非常及时高效，应急保障人力及物资安排非常合理，得5分；应急预案较全面，应急措施恰当，服务响应较及时，应急保障人力及物资安排较合理，得4分；应急预案一般，应急措施一般，服务响应时间基本满足要求，人力及物资安排或安排基本满足要求，得3分；预案不合理，或者未提供不得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2.5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szCs w:val="21"/>
                <w:lang w:bidi="ar"/>
              </w:rPr>
              <w:t xml:space="preserve">培训方案</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szCs w:val="21"/>
                <w:lang w:bidi="ar"/>
              </w:rPr>
              <w:t xml:space="preserve">供应商为本项目提供培训方案，包括音频、视频显示、视频会议等。由评委从培训方案的科学性、合理性、全面性和可操作性等方面对供应商提供的内容评分，内容科学、全面完整的得5分，内容基本科学、完整的得4分，内容描述简单但不够科学、全面完整的得3分，内容完全不符合需求内容的不得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2.6</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szCs w:val="21"/>
                <w:lang w:bidi="ar"/>
              </w:rPr>
              <w:t xml:space="preserve">备品备件方案</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szCs w:val="21"/>
                <w:lang w:bidi="ar"/>
              </w:rPr>
              <w:t xml:space="preserve">供应商须提供备品备件方案，由评委根据供应商提供的方案内容进行综合评分，方案科学、全面完整的得5分，方案基本科学、全面完整的得4分，方案描述简单但不够科学、全面完整的得3分，方案完全不符合需求内容的不得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695"/>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商务分</w:t>
            </w:r>
            <w:r>
              <w:rPr>
                <w:rFonts w:ascii="宋体" w:hAnsi="宋体" w:cs="宋体"/>
                <w:b/>
                <w:bCs/>
                <w:sz w:val="20"/>
                <w:szCs w:val="20"/>
              </w:rPr>
            </w:r>
            <w:r/>
          </w:p>
          <w:p>
            <w:pPr>
              <w:pStyle w:val="695"/>
              <w:jc w:val="center"/>
              <w:widowControl/>
              <w:rPr>
                <w:rFonts w:ascii="宋体" w:hAnsi="宋体" w:cs="宋体"/>
                <w:b/>
                <w:bCs/>
                <w:sz w:val="20"/>
                <w:szCs w:val="20"/>
              </w:rPr>
            </w:pPr>
            <w:r>
              <w:rPr>
                <w:rFonts w:hint="eastAsia" w:ascii="宋体" w:hAnsi="宋体" w:cs="宋体"/>
                <w:b/>
                <w:bCs/>
                <w:sz w:val="20"/>
                <w:szCs w:val="20"/>
              </w:rPr>
              <w:t xml:space="preserve">（客观分）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5"/>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40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承诺函</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5"/>
              <w:jc w:val="left"/>
              <w:widowControl/>
              <w:rPr>
                <w:rFonts w:ascii="宋体" w:hAnsi="宋体" w:cs="宋体"/>
                <w:b/>
                <w:bCs/>
                <w:sz w:val="20"/>
                <w:szCs w:val="20"/>
              </w:rPr>
            </w:pPr>
            <w:r>
              <w:rPr>
                <w:rFonts w:hint="eastAsia" w:ascii="宋体" w:hAnsi="宋体" w:cs="宋体"/>
                <w:szCs w:val="21"/>
                <w:lang w:bidi="ar"/>
              </w:rPr>
              <w:t xml:space="preserve">供应商承诺为本项目中MCU、电视墙、会议终端、会议摄像机、LED全彩屏等设备提供原厂质保函的，每承诺一项得2分，最高得10分。</w:t>
            </w:r>
            <w:r>
              <w:rPr>
                <w:rFonts w:hint="eastAsia" w:ascii="宋体" w:hAnsi="宋体" w:cs="宋体"/>
                <w:b/>
                <w:bCs/>
                <w:szCs w:val="21"/>
                <w:lang w:bidi="ar"/>
              </w:rPr>
              <w:t xml:space="preserve">响应文件中提供承诺函（合同签订前向采购人提供原厂质保函原件）</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3.2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认证证书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5"/>
              <w:jc w:val="left"/>
              <w:widowControl/>
              <w:rPr>
                <w:rFonts w:ascii="宋体" w:hAnsi="宋体" w:cs="宋体"/>
                <w:szCs w:val="21"/>
                <w:lang w:bidi="ar"/>
              </w:rPr>
            </w:pPr>
            <w:r>
              <w:rPr>
                <w:rFonts w:hint="eastAsia" w:ascii="宋体" w:hAnsi="宋体" w:cs="宋体"/>
                <w:szCs w:val="21"/>
                <w:lang w:bidi="ar"/>
              </w:rPr>
              <w:t xml:space="preserve">供应商具有质量管理体系证书得3分；供应商具有环境管理体系认书得3分；供应商具有职业健康安全管理体系认书得3分。</w:t>
            </w:r>
            <w:r>
              <w:rPr>
                <w:rFonts w:ascii="宋体" w:hAnsi="宋体" w:cs="宋体"/>
                <w:szCs w:val="21"/>
                <w:lang w:bidi="ar"/>
              </w:rPr>
            </w:r>
            <w:r/>
          </w:p>
          <w:p>
            <w:pPr>
              <w:pStyle w:val="695"/>
              <w:jc w:val="left"/>
              <w:widowControl/>
              <w:rPr>
                <w:rFonts w:ascii="宋体" w:hAnsi="宋体" w:cs="宋体"/>
                <w:b/>
                <w:bCs/>
                <w:sz w:val="20"/>
                <w:szCs w:val="20"/>
              </w:rPr>
            </w:pPr>
            <w:r>
              <w:rPr>
                <w:rFonts w:hint="eastAsia" w:ascii="宋体" w:hAnsi="宋体" w:cs="宋体"/>
                <w:b/>
                <w:bCs/>
                <w:szCs w:val="21"/>
                <w:lang w:bidi="ar"/>
              </w:rPr>
              <w:t xml:space="preserve">提供证书扫描件加盖公章。</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9</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3.3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人员能力</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5"/>
              <w:jc w:val="left"/>
              <w:widowControl/>
              <w:rPr>
                <w:rFonts w:ascii="宋体" w:hAnsi="宋体" w:cs="宋体"/>
                <w:szCs w:val="21"/>
                <w:lang w:bidi="ar"/>
              </w:rPr>
            </w:pPr>
            <w:r>
              <w:rPr>
                <w:rFonts w:hint="eastAsia" w:ascii="宋体" w:hAnsi="宋体" w:cs="宋体"/>
                <w:szCs w:val="21"/>
                <w:lang w:bidi="ar"/>
              </w:rPr>
              <w:t xml:space="preserve">供应商技术人员具有专业音响项目经理证书、专业音响综合技术能力等级证书、行业视讯产品技术认证工程师证书，每项得3分,最多得9分。</w:t>
            </w:r>
            <w:r>
              <w:rPr>
                <w:rFonts w:ascii="宋体" w:hAnsi="宋体" w:cs="宋体"/>
                <w:szCs w:val="21"/>
                <w:lang w:bidi="ar"/>
              </w:rPr>
            </w:r>
            <w:r/>
          </w:p>
          <w:p>
            <w:pPr>
              <w:pStyle w:val="695"/>
              <w:jc w:val="left"/>
              <w:widowControl/>
              <w:rPr>
                <w:rFonts w:ascii="宋体" w:hAnsi="宋体" w:cs="宋体"/>
                <w:b/>
                <w:bCs/>
                <w:sz w:val="20"/>
                <w:szCs w:val="20"/>
              </w:rPr>
            </w:pPr>
            <w:r>
              <w:rPr>
                <w:rFonts w:hint="eastAsia" w:ascii="宋体" w:hAnsi="宋体" w:cs="宋体"/>
                <w:b/>
                <w:bCs/>
                <w:szCs w:val="21"/>
                <w:lang w:bidi="ar"/>
              </w:rPr>
              <w:t xml:space="preserve">提供人员证书及供应商为其缴纳的2</w:t>
            </w:r>
            <w:r>
              <w:rPr>
                <w:rFonts w:ascii="宋体" w:hAnsi="宋体" w:cs="宋体"/>
                <w:b/>
                <w:bCs/>
                <w:szCs w:val="21"/>
                <w:lang w:bidi="ar"/>
              </w:rPr>
              <w:t xml:space="preserve">02</w:t>
            </w:r>
            <w:r>
              <w:rPr>
                <w:rFonts w:hint="eastAsia" w:ascii="宋体" w:hAnsi="宋体" w:cs="宋体"/>
                <w:b/>
                <w:bCs/>
                <w:szCs w:val="21"/>
                <w:lang w:bidi="ar"/>
              </w:rPr>
              <w:t xml:space="preserve">5年</w:t>
            </w:r>
            <w:r>
              <w:rPr>
                <w:rFonts w:hint="eastAsia" w:ascii="宋体" w:hAnsi="宋体" w:cs="宋体"/>
                <w:b/>
                <w:bCs/>
                <w:szCs w:val="21"/>
                <w:lang w:bidi="ar"/>
              </w:rPr>
              <w:t xml:space="preserve">最近一个月</w:t>
            </w:r>
            <w:r>
              <w:rPr>
                <w:rFonts w:hint="eastAsia" w:ascii="宋体" w:hAnsi="宋体" w:cs="宋体"/>
                <w:b/>
                <w:bCs/>
                <w:szCs w:val="21"/>
                <w:lang w:bidi="ar"/>
              </w:rPr>
              <w:t xml:space="preserve">社保缴纳证明加盖公章。</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9</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3.4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成功案例</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695"/>
              <w:jc w:val="left"/>
              <w:widowControl/>
              <w:rPr>
                <w:rFonts w:ascii="宋体" w:hAnsi="宋体" w:cs="宋体"/>
                <w:szCs w:val="21"/>
                <w:lang w:bidi="ar"/>
              </w:rPr>
            </w:pPr>
            <w:r>
              <w:rPr>
                <w:rFonts w:hint="eastAsia" w:ascii="宋体" w:hAnsi="宋体" w:cs="宋体"/>
                <w:szCs w:val="21"/>
                <w:lang w:bidi="ar"/>
              </w:rPr>
              <w:t xml:space="preserve">近三年以来（2022年1月起）具有类似维保项目业绩的，每提供一份合同得3分，最高得12分。</w:t>
            </w:r>
            <w:r>
              <w:rPr>
                <w:rFonts w:ascii="宋体" w:hAnsi="宋体" w:cs="宋体"/>
                <w:szCs w:val="21"/>
                <w:lang w:bidi="ar"/>
              </w:rPr>
            </w:r>
            <w:r/>
          </w:p>
          <w:p>
            <w:pPr>
              <w:pStyle w:val="695"/>
              <w:jc w:val="left"/>
              <w:widowControl/>
              <w:rPr>
                <w:rFonts w:ascii="宋体" w:hAnsi="宋体" w:cs="宋体"/>
                <w:b/>
                <w:bCs/>
                <w:sz w:val="20"/>
                <w:szCs w:val="20"/>
              </w:rPr>
            </w:pPr>
            <w:r>
              <w:rPr>
                <w:rFonts w:hint="eastAsia" w:ascii="宋体" w:hAnsi="宋体" w:cs="宋体"/>
                <w:b/>
                <w:bCs/>
                <w:szCs w:val="21"/>
                <w:lang w:bidi="ar"/>
              </w:rPr>
              <w:t xml:space="preserve">提供项目合同</w:t>
            </w:r>
            <w:r>
              <w:rPr>
                <w:rFonts w:hint="eastAsia" w:ascii="宋体" w:hAnsi="宋体" w:cs="宋体"/>
                <w:b/>
                <w:bCs/>
                <w:szCs w:val="21"/>
                <w:lang w:bidi="ar"/>
              </w:rPr>
              <w:t xml:space="preserve">扫描件</w:t>
            </w:r>
            <w:r>
              <w:rPr>
                <w:rFonts w:hint="eastAsia" w:ascii="宋体" w:hAnsi="宋体" w:cs="宋体"/>
                <w:b/>
                <w:bCs/>
                <w:szCs w:val="21"/>
                <w:lang w:bidi="ar"/>
              </w:rPr>
              <w:t xml:space="preserve">加盖公章,时间以合同签定时间为准。单个合同不得重复计算。</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12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695"/>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bl>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szCs w:val="21"/>
        </w:rPr>
      </w:pPr>
      <w:r>
        <w:rPr>
          <w:szCs w:val="21"/>
        </w:rPr>
      </w:r>
      <w:r/>
    </w:p>
    <w:p>
      <w:pPr>
        <w:pStyle w:val="695"/>
        <w:rPr>
          <w:szCs w:val="21"/>
        </w:rPr>
      </w:pPr>
      <w:r>
        <w:rPr>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jc w:val="center"/>
        <w:keepNext/>
        <w:rPr>
          <w:rFonts w:hint="eastAsia" w:ascii="黑体" w:eastAsia="黑体"/>
          <w:bCs/>
          <w:sz w:val="44"/>
          <w:szCs w:val="28"/>
        </w:rPr>
        <w:outlineLvl w:val="0"/>
      </w:pPr>
      <w:r>
        <w:rPr>
          <w:rFonts w:hint="eastAsia" w:ascii="黑体" w:eastAsia="黑体"/>
          <w:bCs/>
          <w:sz w:val="44"/>
          <w:szCs w:val="28"/>
        </w:rPr>
        <w:t xml:space="preserve">第六章  </w:t>
      </w:r>
      <w:bookmarkEnd w:id="172"/>
      <w:r/>
      <w:bookmarkEnd w:id="173"/>
      <w:r/>
      <w:bookmarkEnd w:id="176"/>
      <w:r>
        <w:rPr>
          <w:rFonts w:hint="eastAsia" w:ascii="黑体" w:eastAsia="黑体"/>
          <w:bCs/>
          <w:sz w:val="44"/>
          <w:szCs w:val="28"/>
        </w:rPr>
        <w:t xml:space="preserve">响应文件格式 </w:t>
      </w:r>
      <w:r/>
    </w:p>
    <w:p>
      <w:pPr>
        <w:pStyle w:val="695"/>
        <w:jc w:val="center"/>
        <w:rPr>
          <w:rFonts w:hint="eastAsia" w:ascii="宋体" w:hAnsi="宋体"/>
          <w:b/>
          <w:sz w:val="72"/>
          <w:szCs w:val="21"/>
        </w:rPr>
      </w:pPr>
      <w:r/>
      <w:bookmarkStart w:id="177" w:name="_Toc120614282"/>
      <w:r/>
      <w:bookmarkStart w:id="178" w:name="_Toc49090576"/>
      <w:r/>
      <w:bookmarkStart w:id="179" w:name="_Toc26554094"/>
      <w:r/>
      <w:bookmarkStart w:id="180" w:name="_Hlt26955039"/>
      <w:r/>
      <w:bookmarkEnd w:id="180"/>
      <w:r/>
      <w:bookmarkStart w:id="181" w:name="_Hlt26671244"/>
      <w:r/>
      <w:bookmarkEnd w:id="181"/>
      <w:r>
        <w:rPr>
          <w:rFonts w:hint="eastAsia" w:ascii="宋体" w:hAnsi="宋体"/>
          <w:b/>
          <w:sz w:val="72"/>
          <w:szCs w:val="21"/>
        </w:rPr>
      </w:r>
      <w:r/>
    </w:p>
    <w:p>
      <w:pPr>
        <w:pStyle w:val="695"/>
        <w:jc w:val="center"/>
        <w:rPr>
          <w:rFonts w:hint="eastAsia" w:ascii="宋体" w:hAnsi="宋体"/>
          <w:b/>
          <w:sz w:val="72"/>
          <w:szCs w:val="21"/>
        </w:rPr>
      </w:pPr>
      <w:r>
        <w:rPr>
          <w:rFonts w:hint="eastAsia" w:ascii="宋体" w:hAnsi="宋体"/>
          <w:b/>
          <w:sz w:val="72"/>
          <w:szCs w:val="21"/>
        </w:rPr>
        <w:t xml:space="preserve">响  应  文  件</w:t>
      </w:r>
      <w:r/>
    </w:p>
    <w:p>
      <w:pPr>
        <w:pStyle w:val="695"/>
        <w:jc w:val="center"/>
        <w:rPr>
          <w:rFonts w:hint="eastAsia" w:ascii="宋体" w:hAnsi="宋体"/>
          <w:b/>
          <w:sz w:val="72"/>
          <w:szCs w:val="21"/>
        </w:rPr>
      </w:pPr>
      <w:r>
        <w:rPr>
          <w:rFonts w:hint="eastAsia" w:ascii="宋体" w:hAnsi="宋体"/>
          <w:b/>
          <w:sz w:val="72"/>
          <w:szCs w:val="21"/>
        </w:rPr>
      </w:r>
      <w:r/>
    </w:p>
    <w:p>
      <w:pPr>
        <w:pStyle w:val="695"/>
        <w:jc w:val="center"/>
        <w:rPr>
          <w:rFonts w:hint="eastAsia" w:ascii="宋体" w:hAnsi="宋体"/>
          <w:b/>
          <w:sz w:val="72"/>
          <w:szCs w:val="21"/>
        </w:rPr>
      </w:pPr>
      <w:r>
        <w:rPr>
          <w:rFonts w:hint="eastAsia" w:ascii="宋体" w:hAnsi="宋体"/>
          <w:b/>
          <w:sz w:val="72"/>
          <w:szCs w:val="21"/>
        </w:rPr>
      </w:r>
      <w:r/>
    </w:p>
    <w:p>
      <w:pPr>
        <w:pStyle w:val="695"/>
        <w:jc w:val="center"/>
        <w:rPr>
          <w:rFonts w:hint="eastAsia" w:ascii="宋体" w:hAnsi="宋体"/>
          <w:b/>
          <w:sz w:val="36"/>
          <w:szCs w:val="21"/>
        </w:rPr>
      </w:pPr>
      <w:r>
        <w:rPr>
          <w:rFonts w:hint="eastAsia" w:ascii="宋体" w:hAnsi="宋体"/>
          <w:b/>
          <w:sz w:val="36"/>
          <w:szCs w:val="21"/>
        </w:rPr>
      </w:r>
      <w:r/>
    </w:p>
    <w:p>
      <w:pPr>
        <w:pStyle w:val="695"/>
        <w:jc w:val="center"/>
        <w:rPr>
          <w:rFonts w:hint="eastAsia" w:ascii="宋体" w:hAnsi="宋体"/>
          <w:b/>
          <w:sz w:val="36"/>
          <w:szCs w:val="21"/>
        </w:rPr>
      </w:pPr>
      <w:r>
        <w:rPr>
          <w:rFonts w:hint="eastAsia" w:ascii="宋体" w:hAnsi="宋体"/>
          <w:b/>
          <w:sz w:val="36"/>
          <w:szCs w:val="21"/>
        </w:rPr>
      </w:r>
      <w:r/>
    </w:p>
    <w:p>
      <w:pPr>
        <w:pStyle w:val="695"/>
        <w:jc w:val="center"/>
        <w:rPr>
          <w:rFonts w:hint="eastAsia" w:ascii="宋体" w:hAnsi="宋体"/>
          <w:b/>
          <w:sz w:val="36"/>
          <w:szCs w:val="21"/>
        </w:rPr>
      </w:pPr>
      <w:r>
        <w:rPr>
          <w:rFonts w:hint="eastAsia" w:ascii="宋体" w:hAnsi="宋体"/>
          <w:b/>
          <w:sz w:val="36"/>
          <w:szCs w:val="21"/>
        </w:rPr>
      </w:r>
      <w:r/>
    </w:p>
    <w:p>
      <w:pPr>
        <w:pStyle w:val="695"/>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695"/>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pStyle w:val="695"/>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pStyle w:val="695"/>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695"/>
        <w:jc w:val="center"/>
        <w:spacing w:line="440" w:lineRule="exact"/>
        <w:rPr>
          <w:rFonts w:hint="eastAsia" w:ascii="宋体" w:hAnsi="宋体"/>
          <w:b/>
          <w:bCs/>
          <w:sz w:val="32"/>
          <w:szCs w:val="32"/>
        </w:rPr>
      </w:pPr>
      <w:r>
        <w:rPr>
          <w:rFonts w:hint="eastAsia" w:ascii="宋体" w:hAnsi="宋体"/>
          <w:b/>
          <w:bCs/>
          <w:sz w:val="32"/>
          <w:szCs w:val="32"/>
        </w:rPr>
      </w:r>
      <w:r/>
    </w:p>
    <w:p>
      <w:pPr>
        <w:pStyle w:val="695"/>
        <w:spacing w:line="440" w:lineRule="exact"/>
        <w:rPr>
          <w:rFonts w:ascii="宋体" w:hAnsi="宋体"/>
          <w:szCs w:val="21"/>
        </w:rPr>
      </w:pPr>
      <w:r>
        <w:rPr>
          <w:rFonts w:ascii="宋体" w:hAnsi="宋体"/>
          <w:szCs w:val="21"/>
        </w:rPr>
      </w:r>
      <w:r/>
    </w:p>
    <w:p>
      <w:pPr>
        <w:pStyle w:val="695"/>
        <w:ind w:firstLine="1084"/>
        <w:rPr>
          <w:rFonts w:ascii="宋体" w:hAnsi="宋体"/>
          <w:b/>
          <w:bCs/>
          <w:sz w:val="32"/>
          <w:szCs w:val="32"/>
        </w:rPr>
      </w:pPr>
      <w:r>
        <w:rPr>
          <w:rFonts w:ascii="宋体" w:hAnsi="宋体"/>
          <w:b/>
          <w:sz w:val="36"/>
          <w:szCs w:val="21"/>
          <w:u w:val="single"/>
        </w:rPr>
        <w:br w:type="page" w:clear="all"/>
      </w:r>
      <w:r>
        <w:rPr>
          <w:rFonts w:ascii="宋体" w:hAnsi="宋体"/>
          <w:b/>
          <w:bCs/>
          <w:sz w:val="32"/>
          <w:szCs w:val="32"/>
        </w:rPr>
      </w:r>
      <w:r/>
    </w:p>
    <w:p>
      <w:pPr>
        <w:pStyle w:val="695"/>
        <w:jc w:val="center"/>
        <w:spacing w:line="440" w:lineRule="exact"/>
        <w:rPr>
          <w:rFonts w:hint="eastAsia" w:ascii="宋体" w:hAnsi="宋体"/>
          <w:b/>
          <w:bCs/>
          <w:sz w:val="32"/>
          <w:szCs w:val="32"/>
        </w:rPr>
      </w:pPr>
      <w:r>
        <w:rPr>
          <w:rFonts w:hint="eastAsia" w:ascii="宋体" w:hAnsi="宋体"/>
          <w:b/>
          <w:bCs/>
          <w:sz w:val="32"/>
          <w:szCs w:val="32"/>
        </w:rPr>
        <w:t xml:space="preserve">响应文件主要格式目录</w:t>
      </w:r>
      <w:r/>
    </w:p>
    <w:p>
      <w:pPr>
        <w:pStyle w:val="695"/>
        <w:jc w:val="center"/>
        <w:spacing w:line="440" w:lineRule="exact"/>
        <w:rPr>
          <w:rFonts w:hint="eastAsia" w:ascii="宋体" w:hAnsi="宋体"/>
          <w:b/>
          <w:bCs/>
          <w:sz w:val="32"/>
          <w:szCs w:val="32"/>
        </w:rPr>
      </w:pPr>
      <w:r>
        <w:rPr>
          <w:rFonts w:hint="eastAsia" w:ascii="宋体" w:hAnsi="宋体"/>
          <w:b/>
          <w:bCs/>
          <w:sz w:val="32"/>
          <w:szCs w:val="32"/>
        </w:rPr>
      </w:r>
      <w:r/>
    </w:p>
    <w:p>
      <w:pPr>
        <w:pStyle w:val="695"/>
        <w:ind w:firstLine="480"/>
        <w:spacing w:line="440" w:lineRule="exact"/>
        <w:rPr>
          <w:rFonts w:hint="eastAsia" w:ascii="宋体" w:hAnsi="宋体"/>
          <w:i/>
          <w:sz w:val="24"/>
          <w:u w:val="single"/>
        </w:rPr>
      </w:pPr>
      <w:r>
        <w:rPr>
          <w:rFonts w:hint="eastAsia" w:ascii="宋体" w:hAnsi="宋体"/>
          <w:i/>
          <w:sz w:val="24"/>
          <w:u w:val="single"/>
        </w:rPr>
        <w:t xml:space="preserve">一、供应商资格声明函</w:t>
      </w:r>
      <w:r/>
    </w:p>
    <w:p>
      <w:pPr>
        <w:pStyle w:val="695"/>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695"/>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695"/>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695"/>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pStyle w:val="695"/>
        <w:ind w:firstLine="480"/>
        <w:spacing w:line="440" w:lineRule="exact"/>
        <w:rPr>
          <w:rFonts w:hint="eastAsia" w:ascii="宋体" w:hAnsi="宋体"/>
          <w:i/>
          <w:sz w:val="24"/>
          <w:u w:val="single"/>
        </w:rPr>
      </w:pPr>
      <w:r>
        <w:rPr>
          <w:rFonts w:hint="eastAsia" w:ascii="宋体" w:hAnsi="宋体"/>
          <w:i/>
          <w:sz w:val="24"/>
          <w:u w:val="single"/>
        </w:rPr>
        <w:t xml:space="preserve">六、残疾人福利性单位声明函或监狱企业证明</w:t>
      </w:r>
      <w:r/>
    </w:p>
    <w:p>
      <w:pPr>
        <w:pStyle w:val="695"/>
        <w:ind w:firstLine="480"/>
        <w:spacing w:line="440" w:lineRule="exact"/>
        <w:rPr>
          <w:rFonts w:hint="eastAsia" w:ascii="宋体" w:hAnsi="宋体"/>
          <w:sz w:val="24"/>
        </w:rPr>
      </w:pPr>
      <w:r>
        <w:rPr>
          <w:rFonts w:hint="eastAsia" w:ascii="宋体" w:hAnsi="宋体"/>
          <w:sz w:val="24"/>
        </w:rPr>
        <w:t xml:space="preserve">七、联合体协议</w:t>
      </w:r>
      <w:r/>
    </w:p>
    <w:p>
      <w:pPr>
        <w:pStyle w:val="695"/>
        <w:ind w:firstLine="480"/>
        <w:spacing w:line="440" w:lineRule="exact"/>
        <w:rPr>
          <w:rFonts w:hint="eastAsia" w:ascii="宋体" w:hAnsi="宋体"/>
          <w:i/>
          <w:sz w:val="24"/>
          <w:u w:val="single"/>
        </w:rPr>
      </w:pPr>
      <w:r>
        <w:rPr>
          <w:rFonts w:hint="eastAsia" w:ascii="宋体" w:hAnsi="宋体"/>
          <w:i/>
          <w:sz w:val="24"/>
          <w:u w:val="single"/>
        </w:rPr>
        <w:t xml:space="preserve">八、分项报价表</w:t>
      </w:r>
      <w:r/>
    </w:p>
    <w:p>
      <w:pPr>
        <w:pStyle w:val="695"/>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695"/>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695"/>
        <w:ind w:firstLine="480"/>
        <w:spacing w:line="440" w:lineRule="exact"/>
        <w:rPr>
          <w:rFonts w:ascii="宋体" w:hAnsi="宋体"/>
          <w:i/>
          <w:sz w:val="24"/>
          <w:u w:val="single"/>
        </w:rPr>
      </w:pPr>
      <w:r>
        <w:rPr>
          <w:rFonts w:hint="eastAsia" w:ascii="宋体" w:hAnsi="宋体"/>
          <w:i/>
          <w:sz w:val="24"/>
          <w:u w:val="single"/>
        </w:rPr>
        <w:t xml:space="preserve">十一、响应一览表</w:t>
      </w:r>
      <w:r>
        <w:rPr>
          <w:rFonts w:ascii="宋体" w:hAnsi="宋体"/>
          <w:i/>
          <w:sz w:val="24"/>
          <w:u w:val="single"/>
        </w:rPr>
      </w:r>
      <w:r/>
    </w:p>
    <w:p>
      <w:pPr>
        <w:pStyle w:val="695"/>
        <w:ind w:firstLine="480"/>
        <w:spacing w:line="440" w:lineRule="exact"/>
        <w:rPr>
          <w:rFonts w:ascii="宋体" w:hAnsi="宋体"/>
          <w:sz w:val="24"/>
          <w:szCs w:val="21"/>
        </w:rPr>
      </w:pPr>
      <w:r>
        <w:rPr>
          <w:rFonts w:ascii="宋体" w:hAnsi="宋体"/>
          <w:sz w:val="24"/>
          <w:szCs w:val="21"/>
        </w:rPr>
      </w:r>
      <w:r/>
    </w:p>
    <w:p>
      <w:pPr>
        <w:pStyle w:val="695"/>
        <w:ind w:firstLine="480"/>
        <w:spacing w:line="440" w:lineRule="exact"/>
        <w:rPr>
          <w:rFonts w:ascii="宋体" w:hAnsi="宋体"/>
          <w:sz w:val="24"/>
          <w:szCs w:val="21"/>
        </w:rPr>
      </w:pPr>
      <w:r>
        <w:rPr>
          <w:rFonts w:ascii="宋体" w:hAnsi="宋体"/>
          <w:sz w:val="24"/>
          <w:szCs w:val="21"/>
        </w:rPr>
      </w:r>
      <w:r/>
    </w:p>
    <w:p>
      <w:pPr>
        <w:pStyle w:val="695"/>
        <w:ind w:firstLine="480"/>
        <w:spacing w:line="440" w:lineRule="exact"/>
        <w:rPr>
          <w:rFonts w:ascii="宋体" w:hAnsi="宋体"/>
          <w:sz w:val="24"/>
          <w:szCs w:val="21"/>
        </w:rPr>
      </w:pPr>
      <w:r>
        <w:rPr>
          <w:rFonts w:ascii="宋体" w:hAnsi="宋体"/>
          <w:sz w:val="24"/>
          <w:szCs w:val="21"/>
        </w:rPr>
      </w:r>
      <w:r/>
    </w:p>
    <w:p>
      <w:pPr>
        <w:pStyle w:val="695"/>
        <w:ind w:firstLine="480"/>
        <w:spacing w:line="440" w:lineRule="exact"/>
        <w:rPr>
          <w:rFonts w:ascii="宋体" w:hAnsi="宋体"/>
          <w:sz w:val="24"/>
          <w:szCs w:val="21"/>
        </w:rPr>
      </w:pPr>
      <w:r>
        <w:rPr>
          <w:rFonts w:ascii="宋体" w:hAnsi="宋体"/>
          <w:sz w:val="24"/>
          <w:szCs w:val="21"/>
        </w:rPr>
      </w:r>
      <w:r/>
    </w:p>
    <w:p>
      <w:pPr>
        <w:pStyle w:val="695"/>
        <w:ind w:firstLine="480"/>
        <w:spacing w:line="440" w:lineRule="exact"/>
        <w:rPr>
          <w:rFonts w:ascii="宋体" w:hAnsi="宋体"/>
          <w:sz w:val="24"/>
          <w:szCs w:val="21"/>
        </w:rPr>
      </w:pPr>
      <w:r>
        <w:rPr>
          <w:rFonts w:ascii="宋体" w:hAnsi="宋体"/>
          <w:sz w:val="24"/>
          <w:szCs w:val="21"/>
        </w:rPr>
      </w:r>
      <w:r/>
    </w:p>
    <w:p>
      <w:pPr>
        <w:pStyle w:val="695"/>
        <w:ind w:firstLine="480"/>
        <w:spacing w:line="440" w:lineRule="exact"/>
        <w:rPr>
          <w:rFonts w:ascii="宋体" w:hAnsi="宋体"/>
          <w:sz w:val="24"/>
          <w:szCs w:val="21"/>
        </w:rPr>
      </w:pPr>
      <w:r>
        <w:rPr>
          <w:rFonts w:ascii="宋体" w:hAnsi="宋体"/>
          <w:sz w:val="24"/>
          <w:szCs w:val="21"/>
        </w:rPr>
      </w:r>
      <w:r/>
    </w:p>
    <w:p>
      <w:pPr>
        <w:pStyle w:val="695"/>
        <w:ind w:firstLine="480"/>
        <w:spacing w:line="440" w:lineRule="exact"/>
        <w:rPr>
          <w:rFonts w:ascii="宋体" w:hAnsi="宋体"/>
          <w:sz w:val="24"/>
          <w:szCs w:val="21"/>
        </w:rPr>
      </w:pPr>
      <w:r>
        <w:rPr>
          <w:rFonts w:ascii="宋体" w:hAnsi="宋体"/>
          <w:sz w:val="24"/>
          <w:szCs w:val="21"/>
        </w:rPr>
      </w:r>
      <w:r/>
    </w:p>
    <w:p>
      <w:pPr>
        <w:pStyle w:val="695"/>
        <w:ind w:firstLine="480"/>
        <w:spacing w:line="440" w:lineRule="exact"/>
        <w:rPr>
          <w:rFonts w:ascii="宋体" w:hAnsi="宋体"/>
          <w:sz w:val="24"/>
          <w:szCs w:val="21"/>
        </w:rPr>
      </w:pPr>
      <w:r>
        <w:rPr>
          <w:rFonts w:ascii="宋体" w:hAnsi="宋体"/>
          <w:sz w:val="24"/>
          <w:szCs w:val="21"/>
        </w:rPr>
      </w:r>
      <w:r/>
    </w:p>
    <w:p>
      <w:pPr>
        <w:pStyle w:val="695"/>
        <w:ind w:firstLine="480"/>
        <w:spacing w:line="440" w:lineRule="exact"/>
        <w:rPr>
          <w:rFonts w:hint="eastAsia" w:ascii="宋体" w:hAnsi="宋体"/>
          <w:sz w:val="24"/>
          <w:szCs w:val="21"/>
        </w:rPr>
      </w:pPr>
      <w:r>
        <w:rPr>
          <w:rFonts w:hint="eastAsia" w:ascii="宋体" w:hAnsi="宋体"/>
          <w:sz w:val="24"/>
          <w:szCs w:val="21"/>
        </w:rPr>
      </w:r>
      <w:r/>
    </w:p>
    <w:p>
      <w:pPr>
        <w:pStyle w:val="695"/>
        <w:ind w:firstLine="480"/>
        <w:spacing w:line="440" w:lineRule="exact"/>
        <w:rPr>
          <w:rFonts w:hint="eastAsia" w:ascii="宋体" w:hAnsi="宋体"/>
          <w:sz w:val="24"/>
          <w:szCs w:val="21"/>
        </w:rPr>
      </w:pPr>
      <w:r>
        <w:rPr>
          <w:rFonts w:hint="eastAsia" w:ascii="宋体" w:hAnsi="宋体"/>
          <w:sz w:val="24"/>
          <w:szCs w:val="21"/>
        </w:rPr>
      </w:r>
      <w:r/>
    </w:p>
    <w:p>
      <w:pPr>
        <w:pStyle w:val="695"/>
        <w:ind w:firstLine="480"/>
        <w:spacing w:line="440" w:lineRule="exact"/>
        <w:rPr>
          <w:rFonts w:hint="eastAsia" w:ascii="宋体" w:hAnsi="宋体"/>
          <w:sz w:val="24"/>
          <w:szCs w:val="21"/>
        </w:rPr>
      </w:pPr>
      <w:r>
        <w:rPr>
          <w:rFonts w:hint="eastAsia" w:ascii="宋体" w:hAnsi="宋体"/>
          <w:sz w:val="24"/>
          <w:szCs w:val="21"/>
        </w:rPr>
      </w:r>
      <w:r/>
    </w:p>
    <w:p>
      <w:pPr>
        <w:pStyle w:val="695"/>
        <w:ind w:firstLine="480"/>
        <w:spacing w:line="440" w:lineRule="exact"/>
        <w:rPr>
          <w:rFonts w:hint="eastAsia" w:ascii="宋体" w:hAnsi="宋体"/>
          <w:sz w:val="24"/>
          <w:szCs w:val="21"/>
        </w:rPr>
      </w:pPr>
      <w:r>
        <w:rPr>
          <w:rFonts w:hint="eastAsia" w:ascii="宋体" w:hAnsi="宋体"/>
          <w:sz w:val="24"/>
          <w:szCs w:val="21"/>
        </w:rPr>
      </w:r>
      <w:r/>
    </w:p>
    <w:p>
      <w:pPr>
        <w:pStyle w:val="695"/>
        <w:ind w:firstLine="480"/>
        <w:spacing w:line="440" w:lineRule="exact"/>
        <w:rPr>
          <w:rFonts w:hint="eastAsia" w:ascii="宋体" w:hAnsi="宋体"/>
          <w:sz w:val="24"/>
          <w:szCs w:val="21"/>
        </w:rPr>
      </w:pPr>
      <w:r>
        <w:rPr>
          <w:rFonts w:hint="eastAsia" w:ascii="宋体" w:hAnsi="宋体"/>
          <w:sz w:val="24"/>
          <w:szCs w:val="21"/>
        </w:rPr>
      </w:r>
      <w:r/>
    </w:p>
    <w:p>
      <w:pPr>
        <w:pStyle w:val="695"/>
        <w:ind w:firstLine="480"/>
        <w:spacing w:line="440" w:lineRule="exact"/>
        <w:rPr>
          <w:rFonts w:hint="eastAsia" w:ascii="宋体" w:hAnsi="宋体"/>
          <w:sz w:val="24"/>
          <w:szCs w:val="21"/>
        </w:rPr>
      </w:pPr>
      <w:r>
        <w:rPr>
          <w:rFonts w:hint="eastAsia" w:ascii="宋体" w:hAnsi="宋体"/>
          <w:sz w:val="24"/>
          <w:szCs w:val="21"/>
        </w:rPr>
      </w:r>
      <w:r/>
    </w:p>
    <w:p>
      <w:pPr>
        <w:pStyle w:val="695"/>
        <w:ind w:firstLine="480"/>
        <w:spacing w:line="440" w:lineRule="exact"/>
        <w:rPr>
          <w:rFonts w:hint="eastAsia" w:ascii="宋体" w:hAnsi="宋体"/>
          <w:sz w:val="24"/>
          <w:szCs w:val="21"/>
        </w:rPr>
      </w:pPr>
      <w:r>
        <w:rPr>
          <w:rFonts w:hint="eastAsia" w:ascii="宋体" w:hAnsi="宋体"/>
          <w:sz w:val="24"/>
          <w:szCs w:val="21"/>
        </w:rPr>
      </w:r>
      <w:r/>
    </w:p>
    <w:p>
      <w:pPr>
        <w:pStyle w:val="695"/>
        <w:ind w:firstLine="480"/>
        <w:spacing w:line="440" w:lineRule="exact"/>
        <w:rPr>
          <w:rFonts w:hint="eastAsia" w:ascii="宋体" w:hAnsi="宋体"/>
          <w:sz w:val="24"/>
          <w:szCs w:val="21"/>
        </w:rPr>
      </w:pPr>
      <w:r>
        <w:rPr>
          <w:rFonts w:hint="eastAsia" w:ascii="宋体" w:hAnsi="宋体"/>
          <w:sz w:val="24"/>
          <w:szCs w:val="21"/>
        </w:rPr>
      </w:r>
      <w:r/>
    </w:p>
    <w:p>
      <w:pPr>
        <w:pStyle w:val="695"/>
        <w:ind w:firstLine="480"/>
        <w:spacing w:line="440" w:lineRule="exact"/>
        <w:rPr>
          <w:rFonts w:ascii="宋体" w:hAnsi="宋体"/>
          <w:sz w:val="24"/>
          <w:szCs w:val="21"/>
        </w:rPr>
      </w:pPr>
      <w:r>
        <w:rPr>
          <w:rFonts w:ascii="宋体" w:hAnsi="宋体"/>
          <w:sz w:val="24"/>
          <w:szCs w:val="21"/>
        </w:rPr>
      </w:r>
      <w:r/>
    </w:p>
    <w:p>
      <w:pPr>
        <w:pStyle w:val="695"/>
        <w:rPr>
          <w:rFonts w:ascii="黑体" w:hAnsi="黑体" w:eastAsia="黑体"/>
          <w:i/>
          <w:sz w:val="32"/>
          <w:szCs w:val="32"/>
          <w:u w:val="single"/>
        </w:rPr>
      </w:pPr>
      <w:r/>
      <w:bookmarkEnd w:id="177"/>
      <w:r/>
      <w:bookmarkEnd w:id="178"/>
      <w:r/>
      <w:bookmarkEnd w:id="179"/>
      <w:r/>
      <w:bookmarkStart w:id="182" w:name="_Toc120614284"/>
      <w:r>
        <w:rPr>
          <w:rFonts w:hint="eastAsia" w:ascii="黑体" w:hAnsi="黑体" w:eastAsia="黑体"/>
          <w:i/>
          <w:sz w:val="32"/>
          <w:szCs w:val="32"/>
          <w:u w:val="single"/>
        </w:rPr>
        <w:t xml:space="preserve">一、供应商</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695"/>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695"/>
        <w:jc w:val="center"/>
        <w:spacing w:before="156" w:line="360" w:lineRule="auto"/>
        <w:widowControl/>
        <w:rPr>
          <w:rFonts w:ascii="宋体" w:hAnsi="宋体" w:cs="宋体"/>
        </w:rPr>
      </w:pPr>
      <w:r>
        <w:rPr>
          <w:rFonts w:hint="eastAsia" w:ascii="宋体" w:hAnsi="宋体" w:cs="宋体"/>
          <w:b/>
          <w:sz w:val="28"/>
          <w:szCs w:val="28"/>
        </w:rPr>
        <w:t xml:space="preserve">供应商资格声明函</w:t>
      </w:r>
      <w:r>
        <w:rPr>
          <w:rFonts w:ascii="宋体" w:hAnsi="宋体" w:cs="宋体"/>
        </w:rPr>
      </w:r>
      <w:r/>
    </w:p>
    <w:p>
      <w:pPr>
        <w:pStyle w:val="710"/>
        <w:ind w:firstLine="480"/>
        <w:spacing w:line="460" w:lineRule="exact"/>
      </w:pPr>
      <w:r/>
      <w:r/>
    </w:p>
    <w:p>
      <w:pPr>
        <w:pStyle w:val="710"/>
        <w:ind w:firstLine="480"/>
        <w:spacing w:line="460" w:lineRule="exact"/>
      </w:pPr>
      <w:r>
        <w:rPr>
          <w:rFonts w:hint="eastAsia"/>
        </w:rPr>
        <w:t xml:space="preserve">致：常州市政府采购中心</w:t>
      </w:r>
      <w:r/>
    </w:p>
    <w:p>
      <w:pPr>
        <w:pStyle w:val="710"/>
        <w:ind w:firstLine="840"/>
        <w:spacing w:line="460" w:lineRule="exact"/>
        <w:rPr>
          <w:u w:val="single"/>
        </w:rPr>
      </w:pPr>
      <w:r>
        <w:rPr>
          <w:rFonts w:hint="eastAsia"/>
          <w:u w:val="single"/>
        </w:rPr>
        <w:t xml:space="preserve">（采购人名称）</w:t>
      </w:r>
      <w:r>
        <w:rPr>
          <w:u w:val="single"/>
        </w:rPr>
      </w:r>
      <w:r/>
    </w:p>
    <w:p>
      <w:pPr>
        <w:pStyle w:val="710"/>
        <w:ind w:firstLine="480"/>
        <w:spacing w:line="460" w:lineRule="exact"/>
      </w:pPr>
      <w:r/>
      <w:r/>
    </w:p>
    <w:p>
      <w:pPr>
        <w:pStyle w:val="710"/>
        <w:ind w:firstLine="480"/>
        <w:spacing w:line="460" w:lineRule="exact"/>
      </w:pPr>
      <w:r>
        <w:rPr>
          <w:rFonts w:hint="eastAsia"/>
        </w:rPr>
        <w:t xml:space="preserve">按照《中华人民共和国政府采购法》第二十二条和招标文件的规定，我单位郑重声明如下：</w:t>
      </w:r>
      <w:r/>
    </w:p>
    <w:p>
      <w:pPr>
        <w:pStyle w:val="710"/>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10"/>
        <w:ind w:firstLine="480"/>
        <w:spacing w:line="460" w:lineRule="exact"/>
      </w:pPr>
      <w:r>
        <w:rPr>
          <w:rFonts w:hint="eastAsia"/>
        </w:rPr>
        <w:t xml:space="preserve">二、我单位具有良好的商业信誉（指供应商经营状况良好，无本资格声明第十条情形）和健全的财务会计制度。</w:t>
      </w:r>
      <w:r/>
    </w:p>
    <w:p>
      <w:pPr>
        <w:pStyle w:val="710"/>
        <w:ind w:firstLine="480"/>
        <w:spacing w:line="460" w:lineRule="exact"/>
      </w:pPr>
      <w:r>
        <w:rPr>
          <w:rFonts w:hint="eastAsia"/>
        </w:rPr>
        <w:t xml:space="preserve">三、我单位依法进行纳税和社会保险申报并实际履行了义务。</w:t>
      </w:r>
      <w:r/>
    </w:p>
    <w:p>
      <w:pPr>
        <w:pStyle w:val="710"/>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10"/>
        <w:ind w:firstLine="480"/>
        <w:spacing w:line="460" w:lineRule="exact"/>
      </w:pPr>
      <w:r>
        <w:rPr>
          <w:rFonts w:hint="eastAsia"/>
        </w:rPr>
        <w:t xml:space="preserve">主要设备有：</w:t>
      </w:r>
      <w:r>
        <w:rPr>
          <w:u w:val="single"/>
        </w:rPr>
        <w:t xml:space="preserve">            </w:t>
      </w:r>
      <w:r/>
    </w:p>
    <w:p>
      <w:pPr>
        <w:pStyle w:val="710"/>
        <w:ind w:firstLine="480"/>
        <w:spacing w:line="460" w:lineRule="exact"/>
      </w:pPr>
      <w:r>
        <w:rPr>
          <w:rFonts w:hint="eastAsia"/>
        </w:rPr>
        <w:t xml:space="preserve">主要专业技术能力有</w:t>
      </w:r>
      <w:r>
        <w:rPr>
          <w:rFonts w:hint="eastAsia"/>
          <w:u w:val="single"/>
        </w:rPr>
        <w:t xml:space="preserve">                 </w:t>
      </w:r>
      <w:r/>
    </w:p>
    <w:p>
      <w:pPr>
        <w:pStyle w:val="710"/>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10"/>
        <w:ind w:firstLine="480"/>
        <w:spacing w:line="460" w:lineRule="exact"/>
      </w:pPr>
      <w:r>
        <w:rPr>
          <w:rFonts w:hint="eastAsia"/>
        </w:rPr>
        <w:t xml:space="preserve">六、我单位具备法律、行政法规规定的其他条件。</w:t>
      </w:r>
      <w:r/>
    </w:p>
    <w:p>
      <w:pPr>
        <w:pStyle w:val="710"/>
        <w:ind w:firstLine="480"/>
        <w:spacing w:line="460" w:lineRule="exact"/>
      </w:pPr>
      <w:r>
        <w:rPr>
          <w:rFonts w:hint="eastAsia"/>
        </w:rPr>
        <w:t xml:space="preserve">七、与我单位存在“单位负责人为同一人或者</w:t>
      </w:r>
      <w:r>
        <w:rPr>
          <w:rFonts w:hint="eastAsia"/>
        </w:rPr>
        <w:t xml:space="preserve">存在直接控股、管理关系”的其他单位信息如下（如无此情形的，填写“无”）：</w:t>
      </w:r>
      <w:r/>
    </w:p>
    <w:p>
      <w:pPr>
        <w:pStyle w:val="710"/>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10"/>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10"/>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10"/>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不属于为本项目提供整体设计、规范编制或者项目管理、监理、检测等服务的供应商。</w:t>
      </w:r>
      <w:r/>
    </w:p>
    <w:p>
      <w:pPr>
        <w:pStyle w:val="710"/>
        <w:ind w:firstLine="480"/>
        <w:spacing w:line="460" w:lineRule="exact"/>
      </w:pPr>
      <w:r>
        <w:rPr>
          <w:rFonts w:hint="eastAsia"/>
        </w:rPr>
        <w:t xml:space="preserve">九、</w:t>
      </w:r>
      <w:r>
        <w:t xml:space="preserve">我单位无以下不良信用记录情形：</w:t>
      </w:r>
      <w:r/>
    </w:p>
    <w:p>
      <w:pPr>
        <w:pStyle w:val="710"/>
        <w:ind w:firstLine="480"/>
        <w:spacing w:line="460" w:lineRule="exact"/>
      </w:pPr>
      <w:r>
        <w:t xml:space="preserve">1</w:t>
      </w:r>
      <w:r>
        <w:rPr>
          <w:rFonts w:hint="eastAsia"/>
        </w:rPr>
        <w:t xml:space="preserve">、在“信用中国”网站被列入失信被执行人和重大税收违法案件当事人名单；</w:t>
      </w:r>
      <w:r/>
    </w:p>
    <w:p>
      <w:pPr>
        <w:pStyle w:val="710"/>
        <w:ind w:firstLine="480"/>
        <w:spacing w:line="460" w:lineRule="exact"/>
      </w:pPr>
      <w:r>
        <w:t xml:space="preserve">2</w:t>
      </w:r>
      <w:r>
        <w:rPr>
          <w:rFonts w:hint="eastAsia"/>
        </w:rPr>
        <w:t xml:space="preserve">、在“中国政府采购网”网站被列入政府采购严重违法失信行为记录名单；</w:t>
      </w:r>
      <w:r/>
    </w:p>
    <w:p>
      <w:pPr>
        <w:pStyle w:val="710"/>
        <w:ind w:firstLine="480"/>
        <w:spacing w:line="460" w:lineRule="exact"/>
      </w:pPr>
      <w:r>
        <w:t xml:space="preserve">3</w:t>
      </w:r>
      <w:r>
        <w:rPr>
          <w:rFonts w:hint="eastAsia"/>
        </w:rPr>
        <w:t xml:space="preserve">、</w:t>
      </w:r>
      <w:r>
        <w:t xml:space="preserve">不符合《政府采购法》第二十二条规定的条件。</w:t>
      </w:r>
      <w:r/>
    </w:p>
    <w:p>
      <w:pPr>
        <w:pStyle w:val="710"/>
        <w:ind w:firstLine="480"/>
        <w:spacing w:line="460" w:lineRule="exact"/>
      </w:pPr>
      <w:r/>
      <w:r/>
    </w:p>
    <w:p>
      <w:pPr>
        <w:pStyle w:val="710"/>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10"/>
        <w:ind w:firstLine="480"/>
        <w:spacing w:line="460" w:lineRule="exact"/>
      </w:pPr>
      <w:r/>
      <w:r/>
    </w:p>
    <w:p>
      <w:pPr>
        <w:pStyle w:val="710"/>
        <w:ind w:firstLine="480"/>
        <w:spacing w:line="460" w:lineRule="exact"/>
      </w:pPr>
      <w:r/>
      <w:r/>
    </w:p>
    <w:p>
      <w:pPr>
        <w:pStyle w:val="710"/>
        <w:ind w:firstLine="480"/>
        <w:spacing w:line="460" w:lineRule="exact"/>
      </w:pPr>
      <w:r>
        <w:rPr>
          <w:rFonts w:hint="eastAsia"/>
        </w:rPr>
        <w:t xml:space="preserve">                                            供应商：（加盖公章）</w:t>
      </w:r>
      <w:r/>
    </w:p>
    <w:p>
      <w:pPr>
        <w:pStyle w:val="710"/>
        <w:ind w:firstLine="480"/>
        <w:spacing w:line="460" w:lineRule="exact"/>
      </w:pPr>
      <w:r>
        <w:rPr>
          <w:rFonts w:hint="eastAsia"/>
        </w:rPr>
        <w:t xml:space="preserve">                                           法定代表人（或单位负责人）签字或盖章：</w:t>
      </w:r>
      <w:r/>
    </w:p>
    <w:p>
      <w:pPr>
        <w:pStyle w:val="710"/>
        <w:ind w:firstLine="4305"/>
        <w:spacing w:line="460" w:lineRule="exact"/>
        <w:rPr>
          <w:rFonts w:hint="eastAsia"/>
        </w:rPr>
      </w:pPr>
      <w:r>
        <w:rPr>
          <w:rFonts w:hint="eastAsia"/>
        </w:rPr>
        <w:t xml:space="preserve">日期：    年    月    日</w:t>
      </w:r>
      <w:r/>
    </w:p>
    <w:p>
      <w:pPr>
        <w:pStyle w:val="695"/>
        <w:spacing w:line="360" w:lineRule="auto"/>
        <w:rPr>
          <w:rFonts w:hint="eastAsia"/>
          <w:sz w:val="24"/>
        </w:rPr>
      </w:pPr>
      <w:r>
        <w:rPr>
          <w:rFonts w:hint="eastAsia"/>
          <w:sz w:val="24"/>
        </w:rPr>
      </w:r>
      <w:r/>
    </w:p>
    <w:p>
      <w:pPr>
        <w:pStyle w:val="695"/>
        <w:spacing w:line="360" w:lineRule="auto"/>
        <w:rPr>
          <w:rFonts w:hint="eastAsia"/>
          <w:sz w:val="24"/>
        </w:rPr>
      </w:pPr>
      <w:r>
        <w:rPr>
          <w:rFonts w:hint="eastAsia"/>
          <w:sz w:val="24"/>
        </w:rPr>
      </w:r>
      <w:r/>
    </w:p>
    <w:p>
      <w:pPr>
        <w:pStyle w:val="695"/>
        <w:spacing w:line="360" w:lineRule="auto"/>
        <w:rPr>
          <w:rFonts w:hint="eastAsia"/>
          <w:sz w:val="24"/>
        </w:rPr>
      </w:pPr>
      <w:r>
        <w:rPr>
          <w:rFonts w:hint="eastAsia"/>
          <w:sz w:val="24"/>
        </w:rPr>
      </w:r>
      <w:r/>
    </w:p>
    <w:p>
      <w:pPr>
        <w:pStyle w:val="695"/>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pStyle w:val="695"/>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695"/>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695"/>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695"/>
        <w:spacing w:line="460" w:lineRule="exact"/>
        <w:rPr>
          <w:rFonts w:hint="eastAsia" w:ascii="宋体" w:hAnsi="宋体"/>
          <w:bCs/>
          <w:sz w:val="24"/>
        </w:rPr>
      </w:pPr>
      <w:r>
        <w:rPr>
          <w:rFonts w:hint="eastAsia" w:ascii="宋体" w:hAnsi="宋体"/>
          <w:bCs/>
          <w:sz w:val="24"/>
        </w:rPr>
      </w:r>
      <w:r/>
    </w:p>
    <w:p>
      <w:pPr>
        <w:pStyle w:val="69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5"/>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781"/>
        <w:ind w:left="480" w:firstLine="480"/>
        <w:rPr>
          <w:rFonts w:hint="eastAsia"/>
          <w:sz w:val="24"/>
          <w:szCs w:val="24"/>
        </w:rPr>
      </w:pPr>
      <w:r>
        <w:rPr>
          <w:rFonts w:hint="eastAsia"/>
          <w:sz w:val="24"/>
          <w:szCs w:val="24"/>
        </w:rPr>
        <w:t xml:space="preserve">本授权书声明：____________（供应商名称）授权________________（被授权人的姓名）为我方就JSZC-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781"/>
        <w:ind w:left="480" w:firstLine="480"/>
        <w:rPr>
          <w:rFonts w:hint="eastAsia"/>
          <w:sz w:val="24"/>
          <w:szCs w:val="24"/>
        </w:rPr>
      </w:pPr>
      <w:r>
        <w:rPr>
          <w:rFonts w:hint="eastAsia"/>
          <w:sz w:val="24"/>
          <w:szCs w:val="24"/>
        </w:rPr>
        <w:t xml:space="preserve">本授权书于______年____月____日起生效，特此声明。</w:t>
      </w:r>
      <w:r/>
    </w:p>
    <w:p>
      <w:pPr>
        <w:pStyle w:val="781"/>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781"/>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781"/>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81"/>
        <w:ind w:left="480"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781"/>
        <w:ind w:left="480" w:firstLine="480"/>
        <w:rPr>
          <w:rFonts w:hint="eastAsia"/>
          <w:sz w:val="24"/>
          <w:szCs w:val="24"/>
          <w:u w:val="single"/>
        </w:rPr>
      </w:pPr>
      <w:r>
        <w:rPr>
          <w:rFonts w:hint="eastAsia"/>
          <w:sz w:val="24"/>
          <w:szCs w:val="24"/>
        </w:rPr>
        <w:t xml:space="preserve">      日期：</w:t>
      </w:r>
      <w:bookmarkStart w:id="183" w:name="_Hlt26671380"/>
      <w:r/>
      <w:bookmarkEnd w:id="183"/>
      <w:r/>
      <w:bookmarkStart w:id="184" w:name="_Hlt26955070"/>
      <w:r/>
      <w:bookmarkEnd w:id="184"/>
      <w:r/>
      <w:bookmarkStart w:id="185" w:name="_格式3__银行出具的资信证明"/>
      <w:r/>
      <w:bookmarkEnd w:id="185"/>
      <w:r>
        <w:rPr>
          <w:rFonts w:hint="eastAsia"/>
          <w:sz w:val="24"/>
          <w:szCs w:val="24"/>
          <w:u w:val="single"/>
        </w:rPr>
        <w:t xml:space="preserve">                                         </w:t>
      </w:r>
      <w:r/>
    </w:p>
    <w:p>
      <w:pPr>
        <w:pStyle w:val="781"/>
        <w:ind w:left="480" w:firstLine="480"/>
        <w:rPr>
          <w:rFonts w:hint="eastAsia"/>
          <w:sz w:val="24"/>
          <w:szCs w:val="24"/>
          <w:u w:val="single"/>
        </w:rPr>
      </w:pPr>
      <w:r>
        <w:rPr>
          <w:rFonts w:hint="eastAsia"/>
          <w:sz w:val="24"/>
          <w:szCs w:val="24"/>
          <w:u w:val="single"/>
        </w:rPr>
      </w:r>
      <w:r/>
    </w:p>
    <w:p>
      <w:pPr>
        <w:pStyle w:val="781"/>
        <w:ind w:left="480" w:firstLine="480"/>
        <w:rPr>
          <w:rFonts w:hint="eastAsia"/>
          <w:sz w:val="24"/>
          <w:szCs w:val="24"/>
          <w:u w:val="single"/>
        </w:rPr>
      </w:pPr>
      <w:r>
        <w:rPr>
          <w:rFonts w:hint="eastAsia"/>
          <w:sz w:val="24"/>
          <w:szCs w:val="24"/>
          <w:u w:val="single"/>
        </w:rPr>
      </w:r>
      <w:r/>
    </w:p>
    <w:p>
      <w:pPr>
        <w:pStyle w:val="781"/>
        <w:ind w:left="480" w:firstLine="480"/>
        <w:rPr>
          <w:rFonts w:hint="eastAsia"/>
          <w:sz w:val="24"/>
          <w:szCs w:val="24"/>
          <w:u w:val="single"/>
        </w:rPr>
      </w:pPr>
      <w:r>
        <w:rPr>
          <w:rFonts w:hint="eastAsia"/>
          <w:sz w:val="24"/>
          <w:szCs w:val="24"/>
          <w:u w:val="single"/>
        </w:rPr>
      </w:r>
      <w:r/>
    </w:p>
    <w:p>
      <w:pPr>
        <w:pStyle w:val="781"/>
        <w:ind w:left="480" w:firstLine="480"/>
        <w:rPr>
          <w:rFonts w:hint="eastAsia"/>
          <w:sz w:val="24"/>
          <w:szCs w:val="24"/>
          <w:u w:val="single"/>
        </w:rPr>
      </w:pPr>
      <w:r>
        <w:rPr>
          <w:rFonts w:hint="eastAsia"/>
          <w:sz w:val="24"/>
          <w:szCs w:val="24"/>
          <w:u w:val="single"/>
        </w:rPr>
      </w:r>
      <w:r/>
    </w:p>
    <w:p>
      <w:pPr>
        <w:pStyle w:val="781"/>
        <w:ind w:left="480" w:firstLine="480"/>
        <w:rPr>
          <w:rFonts w:hint="eastAsia"/>
          <w:sz w:val="24"/>
          <w:szCs w:val="24"/>
          <w:u w:val="single"/>
        </w:rPr>
      </w:pPr>
      <w:r>
        <w:rPr>
          <w:rFonts w:hint="eastAsia"/>
          <w:sz w:val="24"/>
          <w:szCs w:val="24"/>
          <w:u w:val="single"/>
        </w:rPr>
      </w:r>
      <w:r/>
    </w:p>
    <w:p>
      <w:pPr>
        <w:pStyle w:val="781"/>
        <w:ind w:left="480" w:firstLine="480"/>
        <w:rPr>
          <w:rFonts w:hint="eastAsia"/>
          <w:sz w:val="24"/>
          <w:szCs w:val="24"/>
          <w:u w:val="single"/>
        </w:rPr>
      </w:pPr>
      <w:r>
        <w:rPr>
          <w:rFonts w:hint="eastAsia"/>
          <w:sz w:val="24"/>
          <w:szCs w:val="24"/>
          <w:u w:val="single"/>
        </w:rPr>
      </w:r>
      <w:r/>
    </w:p>
    <w:p>
      <w:pPr>
        <w:pStyle w:val="781"/>
        <w:ind w:left="480" w:firstLine="480"/>
        <w:rPr>
          <w:rFonts w:hint="eastAsia"/>
          <w:sz w:val="24"/>
          <w:szCs w:val="24"/>
          <w:u w:val="single"/>
        </w:rPr>
      </w:pPr>
      <w:r>
        <w:rPr>
          <w:rFonts w:hint="eastAsia"/>
          <w:sz w:val="24"/>
          <w:szCs w:val="24"/>
          <w:u w:val="single"/>
        </w:rPr>
      </w:r>
      <w:r/>
    </w:p>
    <w:p>
      <w:pPr>
        <w:pStyle w:val="781"/>
        <w:ind w:left="480" w:firstLine="480"/>
        <w:rPr>
          <w:rFonts w:hint="eastAsia"/>
          <w:sz w:val="24"/>
          <w:szCs w:val="24"/>
          <w:u w:val="single"/>
        </w:rPr>
      </w:pPr>
      <w:r>
        <w:rPr>
          <w:rFonts w:hint="eastAsia"/>
          <w:sz w:val="24"/>
          <w:szCs w:val="24"/>
          <w:u w:val="single"/>
        </w:rPr>
      </w:r>
      <w:r/>
    </w:p>
    <w:p>
      <w:pPr>
        <w:pStyle w:val="781"/>
        <w:ind w:left="480" w:firstLine="480"/>
        <w:rPr>
          <w:rFonts w:hint="eastAsia"/>
          <w:sz w:val="24"/>
          <w:szCs w:val="24"/>
          <w:u w:val="single"/>
        </w:rPr>
      </w:pPr>
      <w:r>
        <w:rPr>
          <w:rFonts w:hint="eastAsia"/>
          <w:sz w:val="24"/>
          <w:szCs w:val="24"/>
          <w:u w:val="single"/>
        </w:rPr>
      </w:r>
      <w:r/>
    </w:p>
    <w:p>
      <w:pPr>
        <w:pStyle w:val="781"/>
        <w:ind w:left="480" w:firstLine="480"/>
        <w:rPr>
          <w:rFonts w:hint="eastAsia"/>
          <w:sz w:val="24"/>
          <w:szCs w:val="24"/>
          <w:u w:val="single"/>
        </w:rPr>
      </w:pPr>
      <w:r>
        <w:rPr>
          <w:rFonts w:hint="eastAsia"/>
          <w:sz w:val="24"/>
          <w:szCs w:val="24"/>
          <w:u w:val="single"/>
        </w:rPr>
      </w:r>
      <w:r/>
    </w:p>
    <w:p>
      <w:pPr>
        <w:pStyle w:val="781"/>
        <w:ind w:left="480" w:firstLine="480"/>
        <w:rPr>
          <w:rFonts w:hint="eastAsia"/>
          <w:sz w:val="24"/>
          <w:szCs w:val="24"/>
          <w:u w:val="single"/>
        </w:rPr>
      </w:pPr>
      <w:r>
        <w:rPr>
          <w:rFonts w:hint="eastAsia"/>
          <w:sz w:val="24"/>
          <w:szCs w:val="24"/>
          <w:u w:val="single"/>
        </w:rPr>
      </w:r>
      <w:r/>
    </w:p>
    <w:p>
      <w:pPr>
        <w:pStyle w:val="781"/>
        <w:ind w:left="480" w:firstLine="480"/>
        <w:rPr>
          <w:rFonts w:hint="eastAsia"/>
          <w:sz w:val="24"/>
          <w:szCs w:val="24"/>
          <w:u w:val="single"/>
        </w:rPr>
      </w:pPr>
      <w:r>
        <w:rPr>
          <w:rFonts w:hint="eastAsia"/>
          <w:sz w:val="24"/>
          <w:szCs w:val="24"/>
          <w:u w:val="single"/>
        </w:rPr>
      </w:r>
      <w:r/>
    </w:p>
    <w:p>
      <w:pPr>
        <w:pStyle w:val="781"/>
        <w:ind w:left="480" w:firstLine="480"/>
        <w:rPr>
          <w:rFonts w:hint="eastAsia"/>
          <w:sz w:val="24"/>
          <w:szCs w:val="24"/>
          <w:u w:val="single"/>
        </w:rPr>
      </w:pPr>
      <w:r>
        <w:rPr>
          <w:rFonts w:hint="eastAsia"/>
          <w:sz w:val="24"/>
          <w:szCs w:val="24"/>
          <w:u w:val="single"/>
        </w:rPr>
      </w:r>
      <w:r/>
    </w:p>
    <w:p>
      <w:pPr>
        <w:pStyle w:val="781"/>
        <w:ind w:left="480" w:firstLine="480"/>
        <w:rPr>
          <w:rFonts w:hint="eastAsia"/>
          <w:sz w:val="24"/>
          <w:szCs w:val="24"/>
          <w:u w:val="single"/>
        </w:rPr>
      </w:pPr>
      <w:r>
        <w:rPr>
          <w:rFonts w:hint="eastAsia"/>
          <w:sz w:val="24"/>
          <w:szCs w:val="24"/>
          <w:u w:val="single"/>
        </w:rPr>
      </w:r>
      <w:r/>
    </w:p>
    <w:p>
      <w:pPr>
        <w:pStyle w:val="781"/>
        <w:ind w:left="480" w:firstLine="480"/>
        <w:rPr>
          <w:rFonts w:hint="eastAsia"/>
          <w:sz w:val="24"/>
          <w:szCs w:val="24"/>
          <w:u w:val="single"/>
        </w:rPr>
      </w:pPr>
      <w:r>
        <w:rPr>
          <w:rFonts w:hint="eastAsia"/>
          <w:sz w:val="24"/>
          <w:szCs w:val="24"/>
          <w:u w:val="single"/>
        </w:rPr>
      </w:r>
      <w:r/>
    </w:p>
    <w:p>
      <w:pPr>
        <w:pStyle w:val="781"/>
        <w:ind w:left="480" w:firstLine="480"/>
        <w:rPr>
          <w:rFonts w:hint="eastAsia"/>
          <w:sz w:val="24"/>
          <w:szCs w:val="24"/>
          <w:u w:val="single"/>
        </w:rPr>
      </w:pPr>
      <w:r>
        <w:rPr>
          <w:rFonts w:hint="eastAsia"/>
          <w:sz w:val="24"/>
          <w:szCs w:val="24"/>
          <w:u w:val="single"/>
        </w:rPr>
      </w:r>
      <w:r/>
    </w:p>
    <w:p>
      <w:pPr>
        <w:pStyle w:val="781"/>
        <w:ind w:left="480" w:firstLine="480"/>
        <w:rPr>
          <w:rFonts w:hint="eastAsia"/>
          <w:sz w:val="24"/>
          <w:szCs w:val="24"/>
          <w:u w:val="single"/>
        </w:rPr>
      </w:pPr>
      <w:r>
        <w:rPr>
          <w:rFonts w:hint="eastAsia"/>
          <w:sz w:val="24"/>
          <w:szCs w:val="24"/>
          <w:u w:val="single"/>
        </w:rPr>
      </w:r>
      <w:r/>
    </w:p>
    <w:p>
      <w:pPr>
        <w:pStyle w:val="781"/>
        <w:ind w:left="480" w:firstLine="480"/>
        <w:rPr>
          <w:rFonts w:hint="eastAsia"/>
          <w:sz w:val="24"/>
          <w:szCs w:val="24"/>
          <w:u w:val="single"/>
        </w:rPr>
      </w:pPr>
      <w:r>
        <w:rPr>
          <w:rFonts w:hint="eastAsia"/>
          <w:sz w:val="24"/>
          <w:szCs w:val="24"/>
          <w:u w:val="single"/>
        </w:rPr>
      </w:r>
      <w:r/>
    </w:p>
    <w:p>
      <w:pPr>
        <w:pStyle w:val="781"/>
        <w:ind w:left="480" w:firstLine="480"/>
        <w:rPr>
          <w:rFonts w:hint="eastAsia"/>
          <w:sz w:val="24"/>
          <w:szCs w:val="24"/>
          <w:u w:val="single"/>
        </w:rPr>
      </w:pPr>
      <w:r>
        <w:rPr>
          <w:rFonts w:hint="eastAsia"/>
          <w:sz w:val="24"/>
          <w:szCs w:val="24"/>
          <w:u w:val="single"/>
        </w:rPr>
      </w:r>
      <w:r/>
    </w:p>
    <w:p>
      <w:pPr>
        <w:pStyle w:val="781"/>
        <w:ind w:left="480" w:firstLine="480"/>
        <w:rPr>
          <w:rFonts w:hint="eastAsia"/>
          <w:sz w:val="24"/>
          <w:szCs w:val="24"/>
          <w:u w:val="single"/>
        </w:rPr>
      </w:pPr>
      <w:r>
        <w:rPr>
          <w:rFonts w:hint="eastAsia"/>
          <w:sz w:val="24"/>
          <w:szCs w:val="24"/>
          <w:u w:val="single"/>
        </w:rPr>
      </w:r>
      <w:r/>
    </w:p>
    <w:p>
      <w:pPr>
        <w:pStyle w:val="695"/>
        <w:jc w:val="center"/>
        <w:keepLines/>
        <w:keepNext/>
        <w:spacing w:before="260" w:after="260" w:line="416" w:lineRule="auto"/>
        <w:rPr>
          <w:rFonts w:ascii="黑体" w:hAnsi="黑体" w:eastAsia="黑体"/>
          <w:b/>
          <w:i/>
          <w:sz w:val="32"/>
          <w:szCs w:val="32"/>
          <w:u w:val="single"/>
        </w:rPr>
        <w:outlineLvl w:val="1"/>
      </w:pPr>
      <w:r>
        <w:rPr>
          <w:rFonts w:hint="eastAsia" w:ascii="黑体" w:hAnsi="黑体" w:eastAsia="黑体" w:cs="Arial"/>
          <w:b/>
          <w:i/>
          <w:sz w:val="32"/>
          <w:szCs w:val="32"/>
          <w:u w:val="single"/>
        </w:rPr>
        <w:t xml:space="preserve">四、</w:t>
      </w:r>
      <w:r>
        <w:rPr>
          <w:rFonts w:hint="eastAsia" w:ascii="黑体" w:hAnsi="黑体" w:eastAsia="黑体"/>
          <w:b/>
          <w:i/>
          <w:sz w:val="32"/>
          <w:szCs w:val="32"/>
          <w:u w:val="single"/>
        </w:rPr>
        <w:t xml:space="preserve">磋商响应函</w:t>
      </w:r>
      <w:r>
        <w:rPr>
          <w:rFonts w:ascii="黑体" w:hAnsi="黑体" w:eastAsia="黑体"/>
          <w:b/>
          <w:i/>
          <w:sz w:val="32"/>
          <w:szCs w:val="32"/>
          <w:u w:val="single"/>
        </w:rPr>
      </w:r>
      <w:r/>
    </w:p>
    <w:p>
      <w:pPr>
        <w:pStyle w:val="695"/>
        <w:jc w:val="left"/>
        <w:spacing w:line="420" w:lineRule="exact"/>
        <w:rPr>
          <w:rFonts w:ascii="宋体" w:hAnsi="宋体"/>
          <w:sz w:val="24"/>
          <w:szCs w:val="21"/>
        </w:rPr>
      </w:pPr>
      <w:r>
        <w:rPr>
          <w:rFonts w:hint="eastAsia" w:ascii="宋体" w:hAnsi="宋体"/>
          <w:sz w:val="24"/>
          <w:szCs w:val="21"/>
        </w:rPr>
        <w:t xml:space="preserve">致：常州市政府采购中</w:t>
      </w:r>
      <w:r>
        <w:rPr>
          <w:rFonts w:hint="eastAsia" w:ascii="宋体" w:hAnsi="宋体"/>
          <w:sz w:val="24"/>
          <w:szCs w:val="21"/>
        </w:rPr>
        <w:t xml:space="preserve">心</w:t>
      </w:r>
      <w:r>
        <w:rPr>
          <w:rFonts w:ascii="宋体" w:hAnsi="宋体"/>
          <w:sz w:val="24"/>
          <w:szCs w:val="21"/>
        </w:rPr>
      </w:r>
      <w:r/>
    </w:p>
    <w:p>
      <w:pPr>
        <w:pStyle w:val="695"/>
        <w:ind w:firstLine="480"/>
        <w:jc w:val="left"/>
        <w:spacing w:line="420" w:lineRule="exact"/>
        <w:rPr>
          <w:rFonts w:hint="eastAsia" w:ascii="宋体" w:hAnsi="宋体"/>
          <w:sz w:val="24"/>
          <w:szCs w:val="21"/>
        </w:rPr>
      </w:pPr>
      <w:r>
        <w:rPr>
          <w:rFonts w:hint="eastAsia" w:ascii="宋体" w:hAnsi="宋体"/>
          <w:sz w:val="24"/>
          <w:szCs w:val="21"/>
        </w:rPr>
        <w:t xml:space="preserve">根据贵方的JSZC- </w:t>
      </w:r>
      <w:r>
        <w:rPr>
          <w:rFonts w:hint="eastAsia" w:ascii="宋体" w:hAnsi="宋体"/>
          <w:b/>
          <w:sz w:val="36"/>
          <w:szCs w:val="24"/>
          <w:u w:val="single"/>
        </w:rPr>
        <w:t xml:space="preserve">    </w:t>
      </w:r>
      <w:r>
        <w:rPr>
          <w:rFonts w:hint="eastAsia" w:ascii="宋体" w:hAnsi="宋体"/>
          <w:sz w:val="24"/>
          <w:szCs w:val="21"/>
        </w:rPr>
        <w:t xml:space="preserve">号磋商文件，正式授权下述被授权人______(姓名)代表我方______________（供应商的名称），全权处理本次项目磋商的有关事宜。</w:t>
      </w:r>
      <w:r/>
    </w:p>
    <w:p>
      <w:pPr>
        <w:pStyle w:val="695"/>
        <w:ind w:firstLine="480"/>
        <w:jc w:val="left"/>
        <w:spacing w:line="420" w:lineRule="exact"/>
        <w:rPr>
          <w:rFonts w:hint="eastAsia" w:ascii="宋体" w:hAnsi="宋体"/>
          <w:sz w:val="24"/>
          <w:szCs w:val="21"/>
        </w:rPr>
      </w:pPr>
      <w:r>
        <w:rPr>
          <w:rFonts w:hint="eastAsia" w:ascii="宋体" w:hAnsi="宋体"/>
          <w:sz w:val="24"/>
          <w:szCs w:val="21"/>
        </w:rPr>
        <w:t xml:space="preserve">据此函，__________被授权人兹宣布同意如下：</w:t>
      </w:r>
      <w:r/>
    </w:p>
    <w:p>
      <w:pPr>
        <w:pStyle w:val="695"/>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pStyle w:val="695"/>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pStyle w:val="695"/>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pStyle w:val="695"/>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pStyle w:val="695"/>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pStyle w:val="695"/>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pStyle w:val="695"/>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pStyle w:val="695"/>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695"/>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695"/>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695"/>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695"/>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pStyle w:val="695"/>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695"/>
        <w:ind w:left="420" w:firstLine="480"/>
        <w:jc w:val="left"/>
        <w:spacing w:line="420" w:lineRule="exact"/>
        <w:rPr>
          <w:rFonts w:hint="eastAsia" w:ascii="宋体" w:hAnsi="宋体"/>
          <w:sz w:val="24"/>
          <w:szCs w:val="21"/>
        </w:rPr>
      </w:pPr>
      <w:r>
        <w:rPr>
          <w:rFonts w:hint="eastAsia" w:ascii="宋体" w:hAnsi="宋体"/>
          <w:sz w:val="24"/>
          <w:szCs w:val="21"/>
        </w:rPr>
        <w:t xml:space="preserve">日     </w:t>
      </w:r>
      <w:r>
        <w:rPr>
          <w:rFonts w:hint="eastAsia" w:ascii="宋体" w:hAnsi="宋体"/>
          <w:sz w:val="24"/>
          <w:szCs w:val="21"/>
        </w:rPr>
        <w:t xml:space="preserve">      期：________年____月____日</w:t>
      </w:r>
      <w:r/>
    </w:p>
    <w:p>
      <w:pPr>
        <w:pStyle w:val="69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9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9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95"/>
        <w:ind w:firstLine="240"/>
        <w:jc w:val="center"/>
        <w:spacing w:line="560" w:lineRule="exact"/>
        <w:rPr>
          <w:rFonts w:ascii="宋体" w:hAnsi="宋体"/>
          <w:bCs/>
          <w:sz w:val="24"/>
          <w:szCs w:val="21"/>
        </w:rPr>
      </w:pPr>
      <w:r>
        <w:rPr>
          <w:rFonts w:ascii="宋体" w:hAnsi="宋体"/>
          <w:bCs/>
          <w:sz w:val="24"/>
          <w:szCs w:val="21"/>
        </w:rPr>
      </w:r>
      <w:r/>
    </w:p>
    <w:p>
      <w:pPr>
        <w:pStyle w:val="69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97"/>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p>
    <w:p>
      <w:pPr>
        <w:pStyle w:val="695"/>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695"/>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ascii="宋体" w:hAnsi="宋体"/>
          <w:sz w:val="24"/>
          <w:u w:val="single"/>
        </w:rPr>
        <w:t xml:space="preserve">软件和信息技术服务业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695"/>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695"/>
        <w:ind w:firstLine="360"/>
        <w:spacing w:line="560" w:lineRule="exact"/>
        <w:rPr>
          <w:rFonts w:hint="eastAsia" w:ascii="宋体" w:hAnsi="宋体"/>
          <w:sz w:val="24"/>
          <w:szCs w:val="24"/>
        </w:rPr>
      </w:pPr>
      <w:r>
        <w:rPr>
          <w:rFonts w:hint="eastAsia" w:ascii="宋体" w:hAnsi="宋体"/>
          <w:sz w:val="24"/>
          <w:szCs w:val="24"/>
        </w:rPr>
        <w:t xml:space="preserve">……</w:t>
      </w:r>
      <w:r/>
    </w:p>
    <w:p>
      <w:pPr>
        <w:pStyle w:val="695"/>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w:t>
      </w:r>
      <w:r>
        <w:rPr>
          <w:rFonts w:hint="eastAsia" w:ascii="宋体" w:hAnsi="宋体"/>
          <w:sz w:val="24"/>
          <w:szCs w:val="24"/>
        </w:rPr>
        <w:t xml:space="preserve">情形，也不存在与大企业的负责人为同一人的情形。</w:t>
      </w:r>
      <w:r/>
    </w:p>
    <w:p>
      <w:pPr>
        <w:pStyle w:val="695"/>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695"/>
        <w:ind w:right="720"/>
        <w:spacing w:line="560" w:lineRule="exact"/>
        <w:rPr>
          <w:rFonts w:hint="eastAsia" w:ascii="宋体" w:hAnsi="宋体"/>
          <w:sz w:val="24"/>
          <w:szCs w:val="24"/>
        </w:rPr>
      </w:pPr>
      <w:r>
        <w:rPr>
          <w:rFonts w:hint="eastAsia" w:ascii="宋体" w:hAnsi="宋体"/>
          <w:sz w:val="24"/>
          <w:szCs w:val="24"/>
        </w:rPr>
      </w:r>
      <w:r/>
    </w:p>
    <w:p>
      <w:pPr>
        <w:pStyle w:val="695"/>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695"/>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695"/>
        <w:ind w:firstLine="240"/>
        <w:spacing w:line="560" w:lineRule="exact"/>
        <w:rPr>
          <w:rFonts w:hint="eastAsia" w:ascii="宋体" w:hAnsi="宋体"/>
          <w:sz w:val="24"/>
          <w:szCs w:val="24"/>
        </w:rPr>
      </w:pPr>
      <w:r>
        <w:rPr>
          <w:rFonts w:hint="eastAsia" w:ascii="宋体" w:hAnsi="宋体"/>
          <w:sz w:val="24"/>
          <w:szCs w:val="24"/>
        </w:rPr>
      </w:r>
      <w:r/>
    </w:p>
    <w:p>
      <w:pPr>
        <w:pStyle w:val="695"/>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695"/>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备注2：供应商未提供此声明函的，资格审查不予通过，作为无效响应。此声明函将随成交结果同时公告，接受社会监督。</w:t>
      </w:r>
      <w:r/>
    </w:p>
    <w:p>
      <w:pPr>
        <w:pStyle w:val="695"/>
        <w:jc w:val="center"/>
        <w:spacing w:line="460" w:lineRule="exact"/>
        <w:rPr>
          <w:rFonts w:hint="eastAsia" w:ascii="黑体" w:hAnsi="黑体" w:eastAsia="黑体"/>
          <w:b/>
          <w:i/>
          <w:sz w:val="32"/>
          <w:szCs w:val="32"/>
          <w:u w:val="single"/>
        </w:rPr>
      </w:pPr>
      <w:r>
        <w:rPr>
          <w:rFonts w:ascii="黑体" w:hAnsi="黑体" w:eastAsia="黑体"/>
          <w:b/>
          <w:sz w:val="32"/>
          <w:szCs w:val="32"/>
        </w:rPr>
        <w:br w:type="page" w:clear="all"/>
      </w:r>
      <w:r>
        <w:rPr>
          <w:rFonts w:hint="eastAsia" w:ascii="黑体" w:hAnsi="黑体" w:eastAsia="黑体"/>
          <w:b/>
          <w:i/>
          <w:sz w:val="32"/>
          <w:szCs w:val="32"/>
          <w:u w:val="single"/>
        </w:rPr>
        <w:t xml:space="preserve">六、残疾人福利性单位声明函（分包号：**）</w:t>
      </w:r>
      <w:r/>
    </w:p>
    <w:p>
      <w:pPr>
        <w:pStyle w:val="695"/>
        <w:ind w:firstLine="480"/>
        <w:spacing w:line="588"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p>
    <w:p>
      <w:pPr>
        <w:pStyle w:val="695"/>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rPr>
          <w:rFonts w:ascii="宋体" w:hAnsi="宋体"/>
          <w:sz w:val="24"/>
          <w:szCs w:val="21"/>
        </w:rPr>
      </w:r>
      <w:r/>
    </w:p>
    <w:p>
      <w:pPr>
        <w:pStyle w:val="695"/>
        <w:ind w:firstLine="480"/>
        <w:spacing w:line="588" w:lineRule="exact"/>
        <w:rPr>
          <w:rFonts w:hint="eastAsia" w:ascii="宋体" w:hAnsi="宋体"/>
          <w:sz w:val="24"/>
          <w:szCs w:val="21"/>
        </w:rPr>
      </w:pPr>
      <w:r>
        <w:rPr>
          <w:rFonts w:hint="eastAsia" w:ascii="宋体" w:hAnsi="宋体"/>
          <w:sz w:val="24"/>
          <w:szCs w:val="21"/>
        </w:rPr>
      </w:r>
      <w:r/>
    </w:p>
    <w:p>
      <w:pPr>
        <w:pStyle w:val="695"/>
        <w:ind w:firstLine="480"/>
        <w:spacing w:line="588" w:lineRule="exact"/>
        <w:rPr>
          <w:rFonts w:ascii="宋体" w:hAnsi="宋体"/>
          <w:sz w:val="24"/>
        </w:rPr>
      </w:pPr>
      <w:r>
        <w:rPr>
          <w:rFonts w:hint="eastAsia" w:ascii="宋体" w:hAnsi="宋体"/>
          <w:sz w:val="24"/>
        </w:rPr>
        <w:t xml:space="preserve">（备注：如是残疾人福利单位的应提供，否则</w:t>
      </w:r>
      <w:r>
        <w:rPr>
          <w:rFonts w:hint="eastAsia" w:ascii="宋体" w:hAnsi="宋体"/>
          <w:sz w:val="24"/>
          <w:szCs w:val="24"/>
        </w:rPr>
        <w:t xml:space="preserve">资格审查不予通过，作为无效响应。</w:t>
      </w:r>
      <w:r>
        <w:rPr>
          <w:rFonts w:hint="eastAsia" w:ascii="宋体" w:hAnsi="宋体"/>
          <w:sz w:val="24"/>
        </w:rPr>
        <w:t xml:space="preserve">此声明函将随成交结果同时公告，接受社会监督）</w:t>
      </w:r>
      <w:r>
        <w:rPr>
          <w:rFonts w:ascii="宋体" w:hAnsi="宋体"/>
          <w:sz w:val="24"/>
        </w:rPr>
      </w:r>
      <w:r/>
    </w:p>
    <w:p>
      <w:pPr>
        <w:pStyle w:val="69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95"/>
        <w:ind w:right="1560" w:firstLine="624"/>
        <w:jc w:val="center"/>
        <w:spacing w:line="588"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w:t>
      </w:r>
      <w:r>
        <w:rPr>
          <w:rFonts w:hint="eastAsia" w:ascii="宋体" w:hAnsi="宋体"/>
          <w:sz w:val="24"/>
          <w:szCs w:val="21"/>
        </w:rPr>
        <w:t xml:space="preserve">（加盖CA电子公章）：</w:t>
      </w:r>
      <w:r>
        <w:rPr>
          <w:rFonts w:ascii="宋体" w:hAnsi="宋体"/>
          <w:sz w:val="24"/>
          <w:szCs w:val="21"/>
        </w:rPr>
      </w:r>
      <w:r/>
    </w:p>
    <w:p>
      <w:pPr>
        <w:pStyle w:val="695"/>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6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5"/>
        <w:ind w:firstLine="643"/>
        <w:spacing w:line="588" w:lineRule="exact"/>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i/>
          <w:sz w:val="32"/>
          <w:szCs w:val="32"/>
          <w:u w:val="single"/>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资格审查不予通过，作为无效响应。</w:t>
      </w:r>
      <w:r>
        <w:rPr>
          <w:rFonts w:hint="eastAsia" w:ascii="宋体" w:hAnsi="宋体"/>
          <w:sz w:val="24"/>
        </w:rPr>
        <w:t xml:space="preserve">）</w:t>
      </w:r>
      <w:r>
        <w:rPr>
          <w:rFonts w:ascii="宋体" w:hAnsi="宋体"/>
          <w:sz w:val="24"/>
        </w:rPr>
      </w:r>
      <w:r/>
    </w:p>
    <w:p>
      <w:pPr>
        <w:pStyle w:val="6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5"/>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695"/>
        <w:spacing w:line="56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695"/>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自愿组成联合体，参加常州市政府采购中心组织的采购编号为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695"/>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695"/>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pStyle w:val="695"/>
        <w:ind w:firstLine="645"/>
        <w:spacing w:line="560" w:lineRule="exact"/>
        <w:rPr>
          <w:rFonts w:hint="eastAsia" w:ascii="宋体" w:hAnsi="宋体"/>
          <w:sz w:val="24"/>
          <w:szCs w:val="21"/>
        </w:rPr>
      </w:pPr>
      <w:r>
        <w:rPr>
          <w:rFonts w:hint="eastAsia" w:ascii="宋体" w:hAnsi="宋体"/>
          <w:sz w:val="24"/>
          <w:szCs w:val="21"/>
        </w:rPr>
      </w:r>
      <w:r/>
    </w:p>
    <w:p>
      <w:pPr>
        <w:pStyle w:val="695"/>
        <w:ind w:firstLine="645"/>
        <w:spacing w:line="560" w:lineRule="exact"/>
        <w:rPr>
          <w:rFonts w:ascii="宋体" w:hAnsi="宋体"/>
          <w:sz w:val="24"/>
          <w:szCs w:val="21"/>
        </w:rPr>
      </w:pPr>
      <w:r>
        <w:rPr>
          <w:rFonts w:hint="eastAsia" w:ascii="宋体" w:hAnsi="宋体"/>
          <w:sz w:val="24"/>
          <w:szCs w:val="21"/>
        </w:rPr>
        <w:t xml:space="preserve">备注：本磋商文件中要求加盖</w:t>
      </w:r>
      <w:r>
        <w:rPr>
          <w:rFonts w:hint="eastAsia" w:ascii="宋体" w:hAnsi="宋体"/>
          <w:sz w:val="24"/>
          <w:szCs w:val="21"/>
        </w:rPr>
        <w:t xml:space="preserve">CA</w:t>
      </w:r>
      <w:r>
        <w:rPr>
          <w:rFonts w:hint="eastAsia" w:ascii="宋体" w:hAnsi="宋体"/>
          <w:sz w:val="24"/>
          <w:szCs w:val="24"/>
        </w:rPr>
        <w:t xml:space="preserve">电子公章</w:t>
      </w:r>
      <w:r>
        <w:rPr>
          <w:rFonts w:hint="eastAsia" w:ascii="宋体" w:hAnsi="宋体"/>
          <w:sz w:val="24"/>
          <w:szCs w:val="21"/>
        </w:rPr>
        <w:t xml:space="preserve">的地方，仅需加盖牵头单位的</w:t>
      </w:r>
      <w:r>
        <w:rPr>
          <w:rFonts w:hint="eastAsia" w:ascii="宋体" w:hAnsi="宋体"/>
          <w:sz w:val="24"/>
          <w:szCs w:val="24"/>
        </w:rPr>
        <w:t xml:space="preserve">CA电子公章</w:t>
      </w:r>
      <w:r>
        <w:rPr>
          <w:rFonts w:hint="eastAsia" w:ascii="宋体" w:hAnsi="宋体"/>
          <w:sz w:val="24"/>
          <w:szCs w:val="21"/>
        </w:rPr>
        <w:t xml:space="preserve">。</w:t>
      </w:r>
      <w:r>
        <w:rPr>
          <w:rFonts w:ascii="宋体" w:hAnsi="宋体"/>
          <w:sz w:val="24"/>
          <w:szCs w:val="21"/>
        </w:rPr>
      </w:r>
      <w:r/>
    </w:p>
    <w:p>
      <w:pPr>
        <w:pStyle w:val="695"/>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pStyle w:val="695"/>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pStyle w:val="695"/>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695"/>
        <w:ind w:firstLine="645"/>
        <w:spacing w:line="560" w:lineRule="exact"/>
        <w:rPr>
          <w:rFonts w:hint="eastAsia" w:ascii="宋体" w:hAnsi="宋体"/>
          <w:sz w:val="24"/>
          <w:szCs w:val="21"/>
        </w:rPr>
      </w:pPr>
      <w:r>
        <w:rPr>
          <w:rFonts w:hint="eastAsia" w:ascii="宋体" w:hAnsi="宋体"/>
          <w:sz w:val="24"/>
          <w:szCs w:val="21"/>
        </w:rPr>
      </w:r>
      <w:r/>
    </w:p>
    <w:p>
      <w:pPr>
        <w:pStyle w:val="695"/>
        <w:spacing w:line="460" w:lineRule="exact"/>
        <w:rPr>
          <w:rFonts w:hint="eastAsia" w:ascii="宋体" w:hAnsi="宋体"/>
          <w:bCs/>
          <w:sz w:val="24"/>
          <w:szCs w:val="21"/>
        </w:rPr>
      </w:pPr>
      <w:r>
        <w:rPr>
          <w:rFonts w:hint="eastAsia" w:ascii="宋体" w:hAnsi="宋体"/>
          <w:bCs/>
          <w:sz w:val="24"/>
          <w:szCs w:val="21"/>
        </w:rPr>
      </w:r>
      <w:r/>
    </w:p>
    <w:p>
      <w:pPr>
        <w:pStyle w:val="695"/>
        <w:spacing w:line="460" w:lineRule="exact"/>
        <w:rPr>
          <w:rFonts w:hint="eastAsia" w:ascii="宋体" w:hAnsi="宋体"/>
          <w:bCs/>
          <w:sz w:val="24"/>
          <w:szCs w:val="21"/>
        </w:rPr>
      </w:pPr>
      <w:r>
        <w:rPr>
          <w:rFonts w:hint="eastAsia" w:ascii="宋体" w:hAnsi="宋体"/>
          <w:bCs/>
          <w:sz w:val="24"/>
          <w:szCs w:val="21"/>
        </w:rPr>
      </w:r>
      <w:r/>
    </w:p>
    <w:p>
      <w:pPr>
        <w:pStyle w:val="695"/>
        <w:spacing w:line="460" w:lineRule="exact"/>
        <w:rPr>
          <w:rFonts w:hint="eastAsia" w:ascii="宋体" w:hAnsi="宋体"/>
          <w:bCs/>
          <w:sz w:val="24"/>
          <w:szCs w:val="21"/>
        </w:rPr>
      </w:pPr>
      <w:r>
        <w:rPr>
          <w:rFonts w:hint="eastAsia" w:ascii="宋体" w:hAnsi="宋体"/>
          <w:bCs/>
          <w:sz w:val="24"/>
          <w:szCs w:val="21"/>
        </w:rPr>
      </w:r>
      <w:r/>
    </w:p>
    <w:p>
      <w:pPr>
        <w:pStyle w:val="695"/>
        <w:spacing w:line="460" w:lineRule="exact"/>
        <w:rPr>
          <w:rFonts w:hint="eastAsia" w:ascii="宋体" w:hAnsi="宋体"/>
          <w:bCs/>
          <w:sz w:val="24"/>
          <w:szCs w:val="21"/>
        </w:rPr>
      </w:pPr>
      <w:r>
        <w:rPr>
          <w:rFonts w:hint="eastAsia" w:ascii="宋体" w:hAnsi="宋体"/>
          <w:bCs/>
          <w:sz w:val="24"/>
          <w:szCs w:val="21"/>
        </w:rPr>
      </w:r>
      <w:r/>
    </w:p>
    <w:p>
      <w:pPr>
        <w:pStyle w:val="695"/>
        <w:spacing w:line="460" w:lineRule="exact"/>
        <w:rPr>
          <w:rFonts w:hint="eastAsia" w:ascii="宋体" w:hAnsi="宋体"/>
          <w:bCs/>
          <w:sz w:val="24"/>
          <w:szCs w:val="21"/>
        </w:rPr>
      </w:pPr>
      <w:r>
        <w:rPr>
          <w:rFonts w:hint="eastAsia" w:ascii="宋体" w:hAnsi="宋体"/>
          <w:bCs/>
          <w:sz w:val="24"/>
          <w:szCs w:val="21"/>
        </w:rPr>
      </w:r>
      <w:r/>
    </w:p>
    <w:p>
      <w:pPr>
        <w:pStyle w:val="695"/>
        <w:spacing w:line="460" w:lineRule="exact"/>
        <w:rPr>
          <w:rFonts w:hint="eastAsia" w:ascii="宋体" w:hAnsi="宋体"/>
          <w:bCs/>
          <w:sz w:val="24"/>
          <w:szCs w:val="21"/>
        </w:rPr>
      </w:pPr>
      <w:r>
        <w:rPr>
          <w:rFonts w:hint="eastAsia" w:ascii="宋体" w:hAnsi="宋体"/>
          <w:bCs/>
          <w:sz w:val="24"/>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rPr>
          <w:rFonts w:hint="eastAsia"/>
          <w:szCs w:val="21"/>
        </w:rPr>
      </w:pPr>
      <w:r>
        <w:rPr>
          <w:rFonts w:hint="eastAsia"/>
          <w:szCs w:val="21"/>
        </w:rPr>
      </w:r>
      <w:r/>
    </w:p>
    <w:p>
      <w:pPr>
        <w:pStyle w:val="695"/>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八、分项报价表（分包号：**）（服务类）</w:t>
      </w:r>
      <w:r/>
    </w:p>
    <w:tbl>
      <w:tblPr>
        <w:tblW w:w="88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695"/>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695"/>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695"/>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695"/>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695"/>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695"/>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695"/>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695"/>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695"/>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95"/>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5"/>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5"/>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5"/>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5"/>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95"/>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695"/>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95"/>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5"/>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5"/>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5"/>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5"/>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95"/>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695"/>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95"/>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5"/>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5"/>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5"/>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5"/>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95"/>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pStyle w:val="695"/>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pStyle w:val="695"/>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5"/>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5"/>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5"/>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5"/>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695"/>
              <w:jc w:val="center"/>
              <w:spacing w:line="0" w:lineRule="atLeast"/>
              <w:rPr>
                <w:rFonts w:ascii="宋体" w:hAnsi="宋体"/>
                <w:sz w:val="24"/>
                <w:szCs w:val="24"/>
              </w:rPr>
            </w:pPr>
            <w:r>
              <w:rPr>
                <w:rFonts w:hint="eastAsia" w:ascii="宋体" w:hAnsi="宋体"/>
                <w:sz w:val="24"/>
                <w:szCs w:val="24"/>
              </w:rPr>
              <w:t xml:space="preserve">总报价（人民币：元）</w:t>
            </w:r>
            <w:r>
              <w:rPr>
                <w:rFonts w:ascii="宋体" w:hAnsi="宋体"/>
                <w:sz w:val="24"/>
                <w:szCs w:val="24"/>
              </w:rPr>
            </w:r>
            <w:r/>
          </w:p>
        </w:tc>
        <w:tc>
          <w:tcPr>
            <w:tcW w:w="1798" w:type="dxa"/>
            <w:vAlign w:val="top"/>
            <w:textDirection w:val="lrTb"/>
            <w:noWrap w:val="false"/>
          </w:tcPr>
          <w:p>
            <w:pPr>
              <w:pStyle w:val="695"/>
              <w:spacing w:line="0" w:lineRule="atLeast"/>
              <w:rPr>
                <w:rFonts w:ascii="宋体" w:hAnsi="宋体"/>
                <w:sz w:val="24"/>
                <w:szCs w:val="24"/>
              </w:rPr>
            </w:pPr>
            <w:r>
              <w:rPr>
                <w:rFonts w:ascii="宋体" w:hAnsi="宋体"/>
                <w:sz w:val="24"/>
                <w:szCs w:val="24"/>
              </w:rPr>
            </w:r>
            <w:r/>
          </w:p>
        </w:tc>
      </w:tr>
    </w:tbl>
    <w:p>
      <w:pPr>
        <w:pStyle w:val="695"/>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pStyle w:val="695"/>
        <w:rPr>
          <w:rFonts w:hint="eastAsia" w:ascii="宋体" w:hAnsi="宋体"/>
          <w:sz w:val="24"/>
          <w:szCs w:val="24"/>
          <w:u w:val="single"/>
        </w:rPr>
      </w:pPr>
      <w:r>
        <w:rPr>
          <w:rFonts w:hint="eastAsia" w:ascii="宋体" w:hAnsi="宋体"/>
          <w:sz w:val="24"/>
          <w:szCs w:val="24"/>
          <w:u w:val="single"/>
        </w:rPr>
      </w:r>
      <w:r/>
    </w:p>
    <w:p>
      <w:pPr>
        <w:pStyle w:val="695"/>
        <w:rPr>
          <w:rFonts w:hint="eastAsia" w:ascii="宋体" w:hAnsi="宋体"/>
          <w:sz w:val="24"/>
          <w:szCs w:val="24"/>
        </w:rPr>
      </w:pPr>
      <w:r>
        <w:rPr>
          <w:rFonts w:hint="eastAsia" w:ascii="宋体" w:hAnsi="宋体"/>
          <w:sz w:val="24"/>
          <w:szCs w:val="24"/>
        </w:rPr>
        <w:t xml:space="preserve">备注： 1. 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2. “分项报价表”中“总报价”数额应当与“响应一览表”中“总报价”数额一致。</w:t>
      </w:r>
      <w:r/>
    </w:p>
    <w:p>
      <w:pPr>
        <w:pStyle w:val="695"/>
        <w:rPr>
          <w:rFonts w:ascii="宋体" w:hAnsi="宋体"/>
          <w:sz w:val="24"/>
          <w:szCs w:val="24"/>
        </w:rPr>
      </w:pPr>
      <w:r>
        <w:rPr>
          <w:rFonts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ascii="宋体" w:hAnsi="宋体"/>
          <w:sz w:val="24"/>
          <w:szCs w:val="24"/>
        </w:rPr>
      </w:pPr>
      <w:r>
        <w:rPr>
          <w:rFonts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5"/>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69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5"/>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95"/>
              <w:jc w:val="center"/>
              <w:rPr>
                <w:rFonts w:hint="eastAsia" w:ascii="宋体" w:hAnsi="宋体"/>
                <w:sz w:val="24"/>
                <w:szCs w:val="24"/>
              </w:rPr>
            </w:pPr>
            <w:r>
              <w:rPr>
                <w:rFonts w:hint="eastAsia" w:ascii="宋体" w:hAnsi="宋体"/>
                <w:sz w:val="24"/>
                <w:szCs w:val="24"/>
              </w:rPr>
              <w:t xml:space="preserve">磋商文件要求</w:t>
            </w:r>
            <w:r/>
          </w:p>
        </w:tc>
        <w:tc>
          <w:tcPr>
            <w:tcW w:w="2852" w:type="dxa"/>
            <w:vAlign w:val="center"/>
            <w:textDirection w:val="lrTb"/>
            <w:noWrap w:val="false"/>
          </w:tcPr>
          <w:p>
            <w:pPr>
              <w:pStyle w:val="695"/>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pStyle w:val="695"/>
              <w:jc w:val="center"/>
              <w:rPr>
                <w:rFonts w:hint="eastAsia" w:ascii="宋体" w:hAnsi="宋体"/>
                <w:sz w:val="24"/>
                <w:szCs w:val="24"/>
              </w:rPr>
            </w:pPr>
            <w:r>
              <w:rPr>
                <w:rFonts w:hint="eastAsia" w:ascii="宋体" w:hAnsi="宋体"/>
                <w:sz w:val="24"/>
                <w:szCs w:val="24"/>
              </w:rPr>
              <w:t xml:space="preserve">超出、</w:t>
            </w:r>
            <w:r/>
          </w:p>
          <w:p>
            <w:pPr>
              <w:pStyle w:val="695"/>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695"/>
              <w:jc w:val="center"/>
              <w:rPr>
                <w:rFonts w:hint="eastAsia" w:ascii="宋体" w:hAnsi="宋体"/>
                <w:sz w:val="24"/>
                <w:szCs w:val="24"/>
              </w:rPr>
            </w:pPr>
            <w:r>
              <w:rPr>
                <w:rFonts w:hint="eastAsia" w:ascii="宋体" w:hAnsi="宋体"/>
                <w:sz w:val="24"/>
                <w:szCs w:val="24"/>
              </w:rPr>
              <w:t xml:space="preserve">证明</w:t>
            </w:r>
            <w:r/>
          </w:p>
          <w:p>
            <w:pPr>
              <w:pStyle w:val="695"/>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bl>
    <w:p>
      <w:pPr>
        <w:pStyle w:val="695"/>
        <w:rPr>
          <w:rFonts w:hint="eastAsia" w:ascii="宋体" w:hAnsi="宋体"/>
          <w:sz w:val="24"/>
          <w:szCs w:val="24"/>
        </w:rPr>
      </w:pPr>
      <w:r>
        <w:rPr>
          <w:rFonts w:hint="eastAsia" w:ascii="宋体" w:hAnsi="宋体"/>
          <w:sz w:val="24"/>
          <w:szCs w:val="24"/>
        </w:rPr>
        <w:t xml:space="preserve">注： 行数不够，可自行添加。</w:t>
      </w:r>
      <w:r/>
    </w:p>
    <w:p>
      <w:pPr>
        <w:pStyle w:val="695"/>
        <w:jc w:val="center"/>
        <w:rPr>
          <w:rFonts w:hint="eastAsia" w:ascii="黑体" w:hAnsi="Arial" w:eastAsia="黑体"/>
          <w:b/>
          <w:sz w:val="36"/>
          <w:szCs w:val="21"/>
        </w:rPr>
      </w:pPr>
      <w:r>
        <w:rPr>
          <w:rFonts w:hint="eastAsia" w:ascii="黑体" w:hAnsi="Arial" w:eastAsia="黑体"/>
          <w:b/>
          <w:sz w:val="36"/>
          <w:szCs w:val="21"/>
        </w:rPr>
      </w:r>
      <w:r/>
    </w:p>
    <w:p>
      <w:pPr>
        <w:pStyle w:val="695"/>
        <w:jc w:val="center"/>
        <w:rPr>
          <w:rFonts w:hint="eastAsia" w:ascii="黑体" w:hAnsi="Arial" w:eastAsia="黑体"/>
          <w:b/>
          <w:sz w:val="36"/>
          <w:szCs w:val="21"/>
        </w:rPr>
      </w:pPr>
      <w:r>
        <w:rPr>
          <w:rFonts w:hint="eastAsia" w:ascii="黑体" w:hAnsi="Arial" w:eastAsia="黑体"/>
          <w:b/>
          <w:sz w:val="36"/>
          <w:szCs w:val="21"/>
        </w:rPr>
      </w:r>
      <w:r/>
    </w:p>
    <w:p>
      <w:pPr>
        <w:pStyle w:val="695"/>
        <w:jc w:val="center"/>
        <w:rPr>
          <w:rFonts w:hint="eastAsia" w:ascii="黑体" w:hAnsi="Arial" w:eastAsia="黑体"/>
          <w:b/>
          <w:sz w:val="36"/>
          <w:szCs w:val="21"/>
        </w:rPr>
      </w:pPr>
      <w:r>
        <w:rPr>
          <w:rFonts w:hint="eastAsia" w:ascii="黑体" w:hAnsi="Arial" w:eastAsia="黑体"/>
          <w:b/>
          <w:sz w:val="36"/>
          <w:szCs w:val="21"/>
        </w:rPr>
      </w:r>
      <w:r/>
    </w:p>
    <w:p>
      <w:pPr>
        <w:pStyle w:val="695"/>
        <w:jc w:val="center"/>
        <w:rPr>
          <w:rFonts w:hint="eastAsia" w:ascii="黑体" w:hAnsi="Arial" w:eastAsia="黑体"/>
          <w:b/>
          <w:sz w:val="36"/>
          <w:szCs w:val="21"/>
        </w:rPr>
      </w:pPr>
      <w:r>
        <w:rPr>
          <w:rFonts w:hint="eastAsia" w:ascii="黑体" w:hAnsi="Arial" w:eastAsia="黑体"/>
          <w:b/>
          <w:sz w:val="36"/>
          <w:szCs w:val="21"/>
        </w:rPr>
      </w:r>
      <w:r/>
    </w:p>
    <w:p>
      <w:pPr>
        <w:pStyle w:val="695"/>
        <w:rPr>
          <w:rFonts w:hint="eastAsia" w:ascii="黑体" w:hAnsi="Arial" w:eastAsia="黑体"/>
          <w:sz w:val="32"/>
          <w:szCs w:val="21"/>
        </w:rPr>
      </w:pPr>
      <w:r>
        <w:rPr>
          <w:rFonts w:hint="eastAsia" w:ascii="黑体" w:hAnsi="Arial" w:eastAsia="黑体"/>
          <w:sz w:val="32"/>
          <w:szCs w:val="21"/>
        </w:rPr>
      </w:r>
      <w:r/>
    </w:p>
    <w:p>
      <w:pPr>
        <w:pStyle w:val="695"/>
        <w:rPr>
          <w:rFonts w:hint="eastAsia" w:ascii="黑体" w:hAnsi="Arial" w:eastAsia="黑体"/>
          <w:sz w:val="32"/>
          <w:szCs w:val="21"/>
        </w:rPr>
      </w:pPr>
      <w:r>
        <w:rPr>
          <w:rFonts w:hint="eastAsia" w:ascii="黑体" w:hAnsi="Arial" w:eastAsia="黑体"/>
          <w:sz w:val="32"/>
          <w:szCs w:val="21"/>
        </w:rPr>
      </w:r>
      <w:r/>
    </w:p>
    <w:p>
      <w:pPr>
        <w:pStyle w:val="695"/>
        <w:rPr>
          <w:rFonts w:hint="eastAsia" w:ascii="黑体" w:hAnsi="Arial" w:eastAsia="黑体"/>
          <w:sz w:val="32"/>
          <w:szCs w:val="21"/>
        </w:rPr>
      </w:pPr>
      <w:r>
        <w:rPr>
          <w:rFonts w:hint="eastAsia" w:ascii="黑体" w:hAnsi="Arial" w:eastAsia="黑体"/>
          <w:sz w:val="32"/>
          <w:szCs w:val="21"/>
        </w:rPr>
      </w:r>
      <w:r/>
    </w:p>
    <w:p>
      <w:pPr>
        <w:pStyle w:val="695"/>
        <w:rPr>
          <w:rFonts w:hint="eastAsia" w:ascii="黑体" w:hAnsi="Arial" w:eastAsia="黑体"/>
          <w:sz w:val="32"/>
          <w:szCs w:val="21"/>
        </w:rPr>
      </w:pPr>
      <w:r>
        <w:rPr>
          <w:rFonts w:hint="eastAsia" w:ascii="黑体" w:hAnsi="Arial" w:eastAsia="黑体"/>
          <w:sz w:val="32"/>
          <w:szCs w:val="21"/>
        </w:rPr>
      </w:r>
      <w:r/>
    </w:p>
    <w:p>
      <w:pPr>
        <w:pStyle w:val="695"/>
        <w:rPr>
          <w:rFonts w:hint="eastAsia" w:ascii="黑体" w:hAnsi="Arial" w:eastAsia="黑体"/>
          <w:sz w:val="32"/>
          <w:szCs w:val="21"/>
        </w:rPr>
      </w:pPr>
      <w:r>
        <w:rPr>
          <w:rFonts w:hint="eastAsia" w:ascii="黑体" w:hAnsi="Arial" w:eastAsia="黑体"/>
          <w:sz w:val="32"/>
          <w:szCs w:val="21"/>
        </w:rPr>
      </w:r>
      <w:r/>
    </w:p>
    <w:p>
      <w:pPr>
        <w:pStyle w:val="695"/>
        <w:rPr>
          <w:rFonts w:hint="eastAsia" w:ascii="黑体" w:hAnsi="Arial" w:eastAsia="黑体"/>
          <w:sz w:val="32"/>
          <w:szCs w:val="21"/>
        </w:rPr>
      </w:pPr>
      <w:r>
        <w:rPr>
          <w:rFonts w:hint="eastAsia" w:ascii="黑体" w:hAnsi="Arial" w:eastAsia="黑体"/>
          <w:sz w:val="32"/>
          <w:szCs w:val="21"/>
        </w:rPr>
      </w:r>
      <w:r/>
    </w:p>
    <w:p>
      <w:pPr>
        <w:pStyle w:val="695"/>
        <w:jc w:val="center"/>
        <w:rPr>
          <w:rFonts w:hint="eastAsia" w:ascii="黑体" w:hAnsi="黑体" w:eastAsia="黑体"/>
          <w:b/>
          <w:sz w:val="32"/>
          <w:szCs w:val="32"/>
        </w:rPr>
      </w:pPr>
      <w:r/>
      <w:bookmarkEnd w:id="182"/>
      <w:r/>
      <w:bookmarkStart w:id="186" w:name="_Hlt26955054"/>
      <w:r/>
      <w:bookmarkEnd w:id="186"/>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5"/>
              <w:jc w:val="left"/>
              <w:rPr>
                <w:b/>
                <w:color w:val="000000"/>
                <w:sz w:val="24"/>
              </w:rPr>
            </w:pPr>
            <w:r/>
            <w:bookmarkStart w:id="187" w:name="_Hlt26671343"/>
            <w:r/>
            <w:bookmarkEnd w:id="187"/>
            <w:r/>
            <w:bookmarkStart w:id="188" w:name="_Hlt24879081"/>
            <w:r/>
            <w:bookmarkEnd w:id="188"/>
            <w:r/>
            <w:bookmarkStart w:id="189" w:name="_Hlt26955064"/>
            <w:r/>
            <w:bookmarkEnd w:id="189"/>
            <w:r/>
            <w:bookmarkStart w:id="190" w:name="_Hlt26580838"/>
            <w:r/>
            <w:bookmarkEnd w:id="190"/>
            <w:r/>
            <w:bookmarkStart w:id="191" w:name="_Hlt26955056"/>
            <w:r/>
            <w:bookmarkEnd w:id="191"/>
            <w:r/>
            <w:bookmarkStart w:id="192" w:name="_Hlt26609391"/>
            <w:r/>
            <w:bookmarkEnd w:id="192"/>
            <w:r/>
            <w:bookmarkStart w:id="193" w:name="_Hlt26782999"/>
            <w:r/>
            <w:bookmarkEnd w:id="193"/>
            <w:r/>
            <w:bookmarkStart w:id="194" w:name="_Hlt26671372"/>
            <w:r/>
            <w:bookmarkEnd w:id="194"/>
            <w:r>
              <w:rPr>
                <w:rFonts w:hint="eastAsia"/>
                <w:b/>
                <w:color w:val="000000"/>
                <w:sz w:val="24"/>
              </w:rPr>
              <w:t xml:space="preserve">对本项目商务要求条款的偏离情况（请进行勾选）：</w:t>
            </w:r>
            <w:r>
              <w:rPr>
                <w:b/>
                <w:color w:val="000000"/>
                <w:sz w:val="24"/>
              </w:rPr>
            </w:r>
            <w:r/>
          </w:p>
          <w:p>
            <w:pPr>
              <w:pStyle w:val="69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5"/>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95"/>
              <w:jc w:val="center"/>
              <w:rPr>
                <w:rFonts w:hint="eastAsia" w:ascii="宋体" w:hAnsi="宋体"/>
                <w:sz w:val="24"/>
                <w:szCs w:val="24"/>
              </w:rPr>
            </w:pPr>
            <w:r>
              <w:rPr>
                <w:rFonts w:hint="eastAsia" w:ascii="宋体" w:hAnsi="宋体"/>
                <w:sz w:val="24"/>
                <w:szCs w:val="24"/>
              </w:rPr>
              <w:t xml:space="preserve">磋商文件要求</w:t>
            </w:r>
            <w:r/>
          </w:p>
        </w:tc>
        <w:tc>
          <w:tcPr>
            <w:tcW w:w="2852" w:type="dxa"/>
            <w:vAlign w:val="center"/>
            <w:textDirection w:val="lrTb"/>
            <w:noWrap w:val="false"/>
          </w:tcPr>
          <w:p>
            <w:pPr>
              <w:pStyle w:val="695"/>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pStyle w:val="695"/>
              <w:jc w:val="center"/>
              <w:rPr>
                <w:rFonts w:hint="eastAsia" w:ascii="宋体" w:hAnsi="宋体"/>
                <w:sz w:val="24"/>
                <w:szCs w:val="24"/>
              </w:rPr>
            </w:pPr>
            <w:r>
              <w:rPr>
                <w:rFonts w:hint="eastAsia" w:ascii="宋体" w:hAnsi="宋体"/>
                <w:sz w:val="24"/>
                <w:szCs w:val="24"/>
              </w:rPr>
              <w:t xml:space="preserve">超出、</w:t>
            </w:r>
            <w:r/>
          </w:p>
          <w:p>
            <w:pPr>
              <w:pStyle w:val="695"/>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695"/>
              <w:jc w:val="center"/>
              <w:rPr>
                <w:rFonts w:hint="eastAsia" w:ascii="宋体" w:hAnsi="宋体"/>
                <w:sz w:val="24"/>
                <w:szCs w:val="24"/>
              </w:rPr>
            </w:pPr>
            <w:r>
              <w:rPr>
                <w:rFonts w:hint="eastAsia" w:ascii="宋体" w:hAnsi="宋体"/>
                <w:sz w:val="24"/>
                <w:szCs w:val="24"/>
              </w:rPr>
              <w:t xml:space="preserve">证明</w:t>
            </w:r>
            <w:r/>
          </w:p>
          <w:p>
            <w:pPr>
              <w:pStyle w:val="695"/>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bl>
    <w:p>
      <w:pPr>
        <w:pStyle w:val="695"/>
        <w:rPr>
          <w:rFonts w:hint="eastAsia" w:ascii="宋体" w:hAnsi="宋体"/>
          <w:sz w:val="24"/>
          <w:szCs w:val="24"/>
        </w:rPr>
      </w:pPr>
      <w:r>
        <w:rPr>
          <w:rFonts w:hint="eastAsia" w:ascii="宋体" w:hAnsi="宋体"/>
          <w:sz w:val="24"/>
          <w:szCs w:val="24"/>
        </w:rPr>
        <w:t xml:space="preserve">注： 行数不够，可自行添加。</w:t>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ascii="宋体" w:hAnsi="宋体"/>
          <w:sz w:val="24"/>
          <w:szCs w:val="24"/>
        </w:rPr>
      </w:pPr>
      <w:r>
        <w:rPr>
          <w:rFonts w:ascii="宋体" w:hAnsi="宋体"/>
          <w:sz w:val="24"/>
          <w:szCs w:val="24"/>
        </w:rPr>
      </w:r>
      <w:r/>
    </w:p>
    <w:p>
      <w:pPr>
        <w:pStyle w:val="695"/>
        <w:rPr>
          <w:rFonts w:ascii="宋体" w:hAnsi="宋体"/>
          <w:sz w:val="24"/>
          <w:szCs w:val="24"/>
        </w:rPr>
      </w:pPr>
      <w:r>
        <w:rPr>
          <w:rFonts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eastAsia="仿宋_GB2312"/>
          <w:sz w:val="24"/>
          <w:szCs w:val="20"/>
        </w:rPr>
      </w:pPr>
      <w:r>
        <w:rPr>
          <w:rFonts w:hint="eastAsia" w:ascii="黑体" w:hAnsi="黑体" w:eastAsia="黑体"/>
          <w:b/>
          <w:i/>
          <w:sz w:val="32"/>
          <w:szCs w:val="32"/>
          <w:u w:val="single"/>
        </w:rPr>
        <w:t xml:space="preserve">十一、响应一览表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695"/>
        <w:ind w:firstLine="480"/>
        <w:rPr>
          <w:rFonts w:hint="eastAsia" w:ascii="宋体" w:hAnsi="宋体"/>
          <w:sz w:val="24"/>
          <w:szCs w:val="24"/>
        </w:rPr>
      </w:pPr>
      <w:r>
        <w:rPr>
          <w:rFonts w:hint="eastAsia" w:ascii="宋体" w:hAnsi="宋体"/>
          <w:sz w:val="24"/>
          <w:szCs w:val="24"/>
        </w:rPr>
        <w:t xml:space="preserve">投标人全称（加盖CA电子签章）：</w:t>
      </w:r>
      <w:r/>
    </w:p>
    <w:p>
      <w:pPr>
        <w:pStyle w:val="695"/>
        <w:ind w:firstLine="480"/>
        <w:rPr>
          <w:sz w:val="24"/>
          <w:szCs w:val="24"/>
        </w:rPr>
      </w:pPr>
      <w:r>
        <w:rPr>
          <w:rFonts w:hint="eastAsia" w:ascii="宋体" w:hAnsi="宋体"/>
          <w:sz w:val="24"/>
          <w:szCs w:val="24"/>
        </w:rPr>
        <w:t xml:space="preserve">项目名称：</w:t>
      </w:r>
      <w:r>
        <w:rPr>
          <w:sz w:val="24"/>
          <w:szCs w:val="24"/>
        </w:rPr>
      </w:r>
      <w:r/>
    </w:p>
    <w:p>
      <w:pPr>
        <w:pStyle w:val="695"/>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95"/>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783"/>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695"/>
        <w:rPr>
          <w:rFonts w:ascii="宋体" w:hAnsi="宋体"/>
          <w:sz w:val="24"/>
          <w:szCs w:val="24"/>
        </w:rPr>
      </w:pPr>
      <w:r>
        <w:rPr>
          <w:rFonts w:ascii="宋体" w:hAnsi="宋体"/>
          <w:sz w:val="24"/>
          <w:szCs w:val="24"/>
        </w:rPr>
      </w:r>
      <w:r/>
    </w:p>
    <w:p>
      <w:pPr>
        <w:pStyle w:val="695"/>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695"/>
        <w:ind w:firstLine="480"/>
        <w:rPr>
          <w:rFonts w:hint="eastAsia" w:ascii="宋体" w:hAnsi="宋体"/>
          <w:sz w:val="24"/>
          <w:szCs w:val="24"/>
        </w:rPr>
      </w:pPr>
      <w:r>
        <w:rPr>
          <w:rFonts w:hint="eastAsia" w:ascii="宋体" w:hAnsi="宋体"/>
          <w:sz w:val="24"/>
          <w:szCs w:val="24"/>
        </w:rPr>
      </w:r>
      <w:r/>
    </w:p>
    <w:p>
      <w:pPr>
        <w:pStyle w:val="695"/>
        <w:ind w:firstLine="480"/>
        <w:rPr>
          <w:rFonts w:hint="eastAsia" w:ascii="宋体" w:hAnsi="宋体"/>
          <w:sz w:val="24"/>
          <w:szCs w:val="24"/>
        </w:rPr>
      </w:pPr>
      <w:r>
        <w:rPr>
          <w:rFonts w:hint="eastAsia" w:ascii="宋体" w:hAnsi="宋体"/>
          <w:sz w:val="24"/>
          <w:szCs w:val="24"/>
        </w:rPr>
      </w:r>
      <w:r/>
    </w:p>
    <w:p>
      <w:pPr>
        <w:pStyle w:val="695"/>
        <w:spacing w:line="460" w:lineRule="exact"/>
        <w:rPr>
          <w:rFonts w:hint="eastAsia" w:ascii="宋体" w:hAnsi="宋体"/>
          <w:bCs/>
          <w:sz w:val="24"/>
        </w:rPr>
      </w:pPr>
      <w:r>
        <w:rPr>
          <w:rFonts w:hint="eastAsia" w:ascii="宋体" w:hAnsi="宋体"/>
          <w:bCs/>
          <w:sz w:val="24"/>
        </w:rPr>
      </w:r>
      <w:r/>
    </w:p>
    <w:p>
      <w:pPr>
        <w:pStyle w:val="695"/>
        <w:spacing w:line="460" w:lineRule="exact"/>
        <w:rPr>
          <w:rFonts w:hint="eastAsia" w:ascii="宋体" w:hAnsi="宋体"/>
          <w:bCs/>
          <w:sz w:val="24"/>
        </w:rPr>
      </w:pPr>
      <w:r>
        <w:rPr>
          <w:rFonts w:hint="eastAsia" w:ascii="宋体" w:hAnsi="宋体"/>
          <w:bCs/>
          <w:sz w:val="24"/>
        </w:rPr>
      </w:r>
      <w:r/>
    </w:p>
    <w:p>
      <w:pPr>
        <w:pStyle w:val="695"/>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695"/>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695"/>
              <w:jc w:val="center"/>
              <w:widowControl/>
              <w:rPr>
                <w:rFonts w:ascii="宋体" w:hAnsi="宋体" w:cs="宋体"/>
                <w:b/>
                <w:bCs/>
                <w:color w:val="000000"/>
                <w:szCs w:val="21"/>
              </w:rPr>
            </w:pPr>
            <w:r>
              <w:rPr>
                <w:rFonts w:hint="eastAsia" w:ascii="宋体" w:hAnsi="宋体" w:cs="宋体"/>
                <w:b/>
                <w:bCs/>
                <w:color w:val="000000"/>
                <w:szCs w:val="21"/>
              </w:rPr>
              <w:t xml:space="preserve">类型</w:t>
            </w:r>
            <w:r>
              <w:rPr>
                <w:rFonts w:ascii="宋体" w:hAnsi="宋体" w:cs="宋体"/>
                <w:b/>
                <w:bCs/>
                <w:color w:val="000000"/>
                <w:szCs w:val="21"/>
              </w:rPr>
            </w:r>
            <w:r/>
          </w:p>
        </w:tc>
        <w:tc>
          <w:tcPr>
            <w:tcW w:w="2946" w:type="dxa"/>
            <w:vAlign w:val="center"/>
            <w:textDirection w:val="lrTb"/>
            <w:noWrap w:val="false"/>
          </w:tcPr>
          <w:p>
            <w:pPr>
              <w:pStyle w:val="695"/>
              <w:jc w:val="center"/>
              <w:widowControl/>
              <w:rPr>
                <w:rFonts w:ascii="宋体" w:hAnsi="宋体" w:cs="宋体"/>
                <w:b/>
                <w:bCs/>
                <w:color w:val="000000"/>
                <w:szCs w:val="21"/>
              </w:rPr>
            </w:pPr>
            <w:r>
              <w:rPr>
                <w:rFonts w:hint="eastAsia" w:ascii="宋体" w:hAnsi="宋体" w:cs="宋体"/>
                <w:b/>
                <w:bCs/>
                <w:color w:val="000000"/>
              </w:rPr>
              <w:t xml:space="preserve">栏目</w:t>
            </w:r>
            <w:r>
              <w:rPr>
                <w:rFonts w:hint="eastAsia" w:ascii="宋体" w:hAnsi="宋体" w:cs="宋体"/>
                <w:b/>
                <w:bCs/>
                <w:color w:val="000000"/>
                <w:szCs w:val="21"/>
              </w:rPr>
              <w:t xml:space="preserve">名称</w:t>
            </w:r>
            <w:r>
              <w:rPr>
                <w:rFonts w:ascii="宋体" w:hAnsi="宋体" w:cs="宋体"/>
                <w:b/>
                <w:bCs/>
                <w:color w:val="000000"/>
                <w:szCs w:val="21"/>
              </w:rPr>
            </w:r>
            <w:r/>
          </w:p>
        </w:tc>
        <w:tc>
          <w:tcPr>
            <w:tcW w:w="5321" w:type="dxa"/>
            <w:vAlign w:val="center"/>
            <w:textDirection w:val="lrTb"/>
            <w:noWrap w:val="false"/>
          </w:tcPr>
          <w:p>
            <w:pPr>
              <w:pStyle w:val="695"/>
              <w:jc w:val="center"/>
              <w:widowControl/>
              <w:rPr>
                <w:rFonts w:ascii="宋体" w:hAnsi="宋体" w:cs="宋体"/>
                <w:b/>
                <w:bCs/>
                <w:color w:val="000000"/>
                <w:szCs w:val="21"/>
              </w:rPr>
            </w:pPr>
            <w:r>
              <w:rPr>
                <w:rFonts w:hint="eastAsia" w:ascii="宋体" w:hAnsi="宋体" w:cs="宋体"/>
                <w:b/>
                <w:bCs/>
                <w:color w:val="000000"/>
                <w:szCs w:val="21"/>
              </w:rPr>
              <w:t xml:space="preserve">编制和评审要求</w:t>
            </w:r>
            <w:r>
              <w:rPr>
                <w:rFonts w:ascii="宋体" w:hAnsi="宋体" w:cs="宋体"/>
                <w:b/>
                <w:bCs/>
                <w:color w:val="000000"/>
                <w:szCs w:val="21"/>
              </w:rPr>
            </w:r>
            <w:r/>
          </w:p>
        </w:tc>
      </w:tr>
      <w:tr>
        <w:trPr>
          <w:trHeight w:val="540"/>
        </w:trPr>
        <w:tc>
          <w:tcPr>
            <w:tcW w:w="1089"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2946"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投标（响应）文件封面</w:t>
            </w:r>
            <w:r>
              <w:rPr>
                <w:rFonts w:ascii="宋体" w:hAnsi="宋体" w:cs="宋体"/>
                <w:color w:val="000000"/>
                <w:szCs w:val="21"/>
              </w:rPr>
            </w:r>
            <w:r/>
          </w:p>
        </w:tc>
        <w:tc>
          <w:tcPr>
            <w:tcW w:w="5321"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按照招标（采购）文件的规定格式。(格式见</w:t>
            </w:r>
            <w:r>
              <w:rPr>
                <w:rFonts w:hint="eastAsia" w:ascii="宋体" w:hAnsi="宋体" w:cs="宋体"/>
                <w:b/>
                <w:bCs/>
                <w:color w:val="000000"/>
                <w:szCs w:val="21"/>
              </w:rPr>
              <w:t xml:space="preserve">《投标（响应）文件格式》</w:t>
            </w:r>
            <w:r>
              <w:rPr>
                <w:rFonts w:hint="eastAsia" w:ascii="宋体" w:hAnsi="宋体" w:cs="宋体"/>
                <w:color w:val="000000"/>
                <w:szCs w:val="21"/>
              </w:rPr>
              <w:t xml:space="preserve">)</w:t>
            </w:r>
            <w:r>
              <w:rPr>
                <w:rFonts w:ascii="宋体" w:hAnsi="宋体" w:cs="宋体"/>
                <w:color w:val="000000"/>
                <w:szCs w:val="21"/>
              </w:rPr>
            </w:r>
            <w:r/>
          </w:p>
        </w:tc>
      </w:tr>
      <w:tr>
        <w:trPr>
          <w:trHeight w:val="540"/>
        </w:trPr>
        <w:tc>
          <w:tcPr>
            <w:tcW w:w="1089"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2946"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开标一览表（响应一览表）</w:t>
            </w:r>
            <w:r>
              <w:rPr>
                <w:rFonts w:ascii="宋体" w:hAnsi="宋体" w:cs="宋体"/>
                <w:color w:val="000000"/>
                <w:szCs w:val="21"/>
              </w:rPr>
            </w:r>
            <w:r/>
          </w:p>
        </w:tc>
        <w:tc>
          <w:tcPr>
            <w:tcW w:w="5321"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按照招标（采购）文件的规定格式提供</w:t>
            </w:r>
            <w:r>
              <w:rPr>
                <w:rFonts w:hint="eastAsia" w:ascii="宋体" w:hAnsi="宋体" w:cs="宋体"/>
                <w:b/>
                <w:bCs/>
                <w:color w:val="000000"/>
                <w:szCs w:val="21"/>
              </w:rPr>
              <w:t xml:space="preserve">《开标一览表（响应一览表）》</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540"/>
        </w:trPr>
        <w:tc>
          <w:tcPr>
            <w:tcW w:w="1089"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2946"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技术要求响应及偏离表</w:t>
            </w:r>
            <w:r>
              <w:rPr>
                <w:rFonts w:ascii="宋体" w:hAnsi="宋体" w:cs="宋体"/>
                <w:color w:val="000000"/>
                <w:szCs w:val="21"/>
              </w:rPr>
            </w:r>
            <w:r/>
          </w:p>
        </w:tc>
        <w:tc>
          <w:tcPr>
            <w:tcW w:w="5321"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按照招标（采购）文件的规定格式提供</w:t>
            </w:r>
            <w:r>
              <w:rPr>
                <w:rFonts w:hint="eastAsia" w:ascii="宋体" w:hAnsi="宋体" w:cs="宋体"/>
                <w:b/>
                <w:bCs/>
                <w:color w:val="000000"/>
                <w:szCs w:val="21"/>
              </w:rPr>
              <w:t xml:space="preserve">《技术要求响应及偏离表》</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540"/>
        </w:trPr>
        <w:tc>
          <w:tcPr>
            <w:tcW w:w="1089"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2946"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商务要求响应及偏离表</w:t>
            </w:r>
            <w:r>
              <w:rPr>
                <w:rFonts w:ascii="宋体" w:hAnsi="宋体" w:cs="宋体"/>
                <w:color w:val="000000"/>
                <w:szCs w:val="21"/>
              </w:rPr>
            </w:r>
            <w:r/>
          </w:p>
        </w:tc>
        <w:tc>
          <w:tcPr>
            <w:tcW w:w="5321"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按照招标（采购）文件的规定格式提供</w:t>
            </w:r>
            <w:r>
              <w:rPr>
                <w:rFonts w:hint="eastAsia" w:ascii="宋体" w:hAnsi="宋体" w:cs="宋体"/>
                <w:b/>
                <w:bCs/>
                <w:color w:val="000000"/>
                <w:szCs w:val="21"/>
              </w:rPr>
              <w:t xml:space="preserve">《商务要求响应及偏离表》</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810"/>
        </w:trPr>
        <w:tc>
          <w:tcPr>
            <w:tcW w:w="1089"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2946"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项目完整技术和实施方案</w:t>
            </w:r>
            <w:r>
              <w:rPr>
                <w:rFonts w:ascii="宋体" w:hAnsi="宋体" w:cs="宋体"/>
                <w:color w:val="000000"/>
                <w:szCs w:val="21"/>
              </w:rPr>
            </w:r>
            <w:r/>
          </w:p>
        </w:tc>
        <w:tc>
          <w:tcPr>
            <w:tcW w:w="5321"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szCs w:val="21"/>
              </w:rPr>
            </w:r>
            <w:r/>
          </w:p>
        </w:tc>
      </w:tr>
      <w:tr>
        <w:trPr>
          <w:trHeight w:val="270"/>
        </w:trPr>
        <w:tc>
          <w:tcPr>
            <w:tcW w:w="1089"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2946"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321"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540"/>
        </w:trPr>
        <w:tc>
          <w:tcPr>
            <w:shd w:val="clear" w:color="000000" w:fill="fafafa"/>
            <w:tcW w:w="1089"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afafa"/>
            <w:tcW w:w="2946"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投标人（供应商）资格声明函</w:t>
            </w:r>
            <w:r>
              <w:rPr>
                <w:rFonts w:ascii="宋体" w:hAnsi="宋体" w:cs="宋体"/>
                <w:color w:val="000000"/>
                <w:szCs w:val="21"/>
              </w:rPr>
            </w:r>
            <w:r/>
          </w:p>
        </w:tc>
        <w:tc>
          <w:tcPr>
            <w:shd w:val="clear" w:color="000000" w:fill="fafafa"/>
            <w:tcW w:w="5321"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提供符合招标（采购）文件要求的</w:t>
            </w:r>
            <w:r>
              <w:rPr>
                <w:rFonts w:hint="eastAsia" w:ascii="宋体" w:hAnsi="宋体" w:cs="宋体"/>
                <w:b/>
                <w:bCs/>
                <w:color w:val="000000"/>
                <w:szCs w:val="21"/>
              </w:rPr>
              <w:t xml:space="preserve">《投标人（供应商）资格声明函》</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2160"/>
        </w:trPr>
        <w:tc>
          <w:tcPr>
            <w:shd w:val="clear" w:color="000000" w:fill="fafafa"/>
            <w:tcW w:w="1089"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afafa"/>
            <w:tcW w:w="2946" w:type="dxa"/>
            <w:vAlign w:val="center"/>
            <w:textDirection w:val="lrTb"/>
            <w:noWrap w:val="false"/>
          </w:tcPr>
          <w:p>
            <w:pPr>
              <w:pStyle w:val="695"/>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szCs w:val="21"/>
              </w:rPr>
            </w:r>
            <w:r/>
          </w:p>
        </w:tc>
      </w:tr>
      <w:tr>
        <w:trPr>
          <w:trHeight w:val="1080"/>
        </w:trPr>
        <w:tc>
          <w:tcPr>
            <w:shd w:val="clear" w:color="000000" w:fill="ffff00"/>
            <w:tcW w:w="1089"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fff00"/>
            <w:tcW w:w="2946" w:type="dxa"/>
            <w:vAlign w:val="center"/>
            <w:textDirection w:val="lrTb"/>
            <w:noWrap w:val="false"/>
          </w:tcPr>
          <w:p>
            <w:pPr>
              <w:pStyle w:val="695"/>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提供符合招标（采购）文件要求的</w:t>
            </w:r>
            <w:r>
              <w:rPr>
                <w:rFonts w:hint="eastAsia" w:ascii="宋体" w:hAnsi="宋体" w:cs="宋体"/>
                <w:b/>
                <w:bCs/>
                <w:color w:val="000000"/>
                <w:szCs w:val="21"/>
              </w:rPr>
              <w:t xml:space="preserve">《中小企业声明函》或者《残疾人福利性单位声明函》或者监狱企业证明文件</w:t>
            </w:r>
            <w:r>
              <w:rPr>
                <w:rFonts w:hint="eastAsia" w:ascii="宋体" w:hAnsi="宋体" w:cs="宋体"/>
                <w:color w:val="000000"/>
                <w:szCs w:val="21"/>
              </w:rPr>
              <w:t xml:space="preserve">。(格式见《投标（响应）文件格式》)</w:t>
            </w:r>
            <w:r>
              <w:rPr>
                <w:rFonts w:hint="eastAsia" w:ascii="宋体" w:hAnsi="宋体" w:cs="宋体"/>
                <w:b/>
                <w:bCs/>
                <w:color w:val="ff0000"/>
                <w:szCs w:val="21"/>
              </w:rPr>
              <w:t xml:space="preserve">（如是属于非专门面向中小企业预留份额的项目，该项删除，无需提供）</w:t>
            </w:r>
            <w:r>
              <w:rPr>
                <w:rFonts w:ascii="宋体" w:hAnsi="宋体" w:cs="宋体"/>
                <w:color w:val="000000"/>
                <w:szCs w:val="21"/>
              </w:rPr>
            </w:r>
            <w:r/>
          </w:p>
        </w:tc>
      </w:tr>
      <w:tr>
        <w:trPr>
          <w:trHeight w:val="810"/>
        </w:trPr>
        <w:tc>
          <w:tcPr>
            <w:shd w:val="clear" w:color="000000" w:fill="fafafa"/>
            <w:tcW w:w="1089"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afafa"/>
            <w:tcW w:w="2946"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其他落实政府采购政策的资格要求</w:t>
            </w:r>
            <w:r>
              <w:rPr>
                <w:rFonts w:ascii="宋体" w:hAnsi="宋体" w:cs="宋体"/>
                <w:color w:val="000000"/>
                <w:szCs w:val="21"/>
              </w:rPr>
            </w:r>
            <w:r/>
          </w:p>
        </w:tc>
        <w:tc>
          <w:tcPr>
            <w:tcW w:w="5321"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如有的提供，否则无需提供。详见第一章《投标（竞谈、磋商、询价）邀请》相关要求。</w:t>
            </w:r>
            <w:r>
              <w:rPr>
                <w:rFonts w:ascii="宋体" w:hAnsi="宋体" w:cs="宋体"/>
                <w:color w:val="000000"/>
                <w:szCs w:val="21"/>
              </w:rPr>
            </w:r>
            <w:r/>
          </w:p>
        </w:tc>
      </w:tr>
      <w:tr>
        <w:trPr>
          <w:trHeight w:val="810"/>
        </w:trPr>
        <w:tc>
          <w:tcPr>
            <w:tcW w:w="1089"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tcW w:w="2946"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是否接受联合体投标（响应）</w:t>
            </w:r>
            <w:r>
              <w:rPr>
                <w:rFonts w:ascii="宋体" w:hAnsi="宋体" w:cs="宋体"/>
                <w:color w:val="000000"/>
                <w:szCs w:val="21"/>
              </w:rPr>
            </w:r>
            <w:r/>
          </w:p>
        </w:tc>
        <w:tc>
          <w:tcPr>
            <w:tcW w:w="5321"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如是接受联合体投标（响应），且投标人（供应商）组成联合体投标（响应）的必须提供</w:t>
            </w:r>
            <w:r>
              <w:rPr>
                <w:rFonts w:hint="eastAsia" w:ascii="宋体" w:hAnsi="宋体" w:cs="宋体"/>
                <w:b/>
                <w:bCs/>
                <w:color w:val="000000"/>
                <w:szCs w:val="21"/>
              </w:rPr>
              <w:t xml:space="preserve">《联合体协议》</w:t>
            </w:r>
            <w:r>
              <w:rPr>
                <w:rFonts w:hint="eastAsia" w:ascii="宋体" w:hAnsi="宋体" w:cs="宋体"/>
                <w:color w:val="000000"/>
                <w:szCs w:val="21"/>
              </w:rPr>
              <w:t xml:space="preserve">原件的电子件，格式见《投标（响应）文件格式》)，否则无需提供。</w:t>
            </w:r>
            <w:r>
              <w:rPr>
                <w:rFonts w:ascii="宋体" w:hAnsi="宋体" w:cs="宋体"/>
                <w:color w:val="000000"/>
                <w:szCs w:val="21"/>
              </w:rPr>
            </w:r>
            <w:r/>
          </w:p>
        </w:tc>
      </w:tr>
      <w:tr>
        <w:trPr>
          <w:trHeight w:val="810"/>
        </w:trPr>
        <w:tc>
          <w:tcPr>
            <w:shd w:val="clear" w:color="000000" w:fill="fafafa"/>
            <w:tcW w:w="1089"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afafa"/>
            <w:tcW w:w="2946"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本项目的特定资格要求</w:t>
            </w:r>
            <w:r>
              <w:rPr>
                <w:rFonts w:ascii="宋体" w:hAnsi="宋体" w:cs="宋体"/>
                <w:color w:val="000000"/>
                <w:szCs w:val="21"/>
              </w:rPr>
            </w:r>
            <w:r/>
          </w:p>
        </w:tc>
        <w:tc>
          <w:tcPr>
            <w:shd w:val="clear" w:color="000000" w:fill="fafafa"/>
            <w:tcW w:w="5321"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如有特定资格要求的提供，详见第一章《投标（竞谈、磋商、询价）邀请》本项目的特定资格要求中规定要求提供的证明文件或材料，否则无需提供。</w:t>
            </w:r>
            <w:r>
              <w:rPr>
                <w:rFonts w:ascii="宋体" w:hAnsi="宋体" w:cs="宋体"/>
                <w:color w:val="000000"/>
                <w:szCs w:val="21"/>
              </w:rPr>
            </w:r>
            <w:r/>
          </w:p>
        </w:tc>
      </w:tr>
      <w:tr>
        <w:trPr>
          <w:trHeight w:val="270"/>
        </w:trPr>
        <w:tc>
          <w:tcPr>
            <w:tcW w:w="1089"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2946"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321"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540"/>
        </w:trPr>
        <w:tc>
          <w:tcPr>
            <w:tcW w:w="1089"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法人授权书、投标（响应）函</w:t>
            </w:r>
            <w:r>
              <w:rPr>
                <w:rFonts w:ascii="宋体" w:hAnsi="宋体" w:cs="宋体"/>
                <w:color w:val="000000"/>
                <w:szCs w:val="21"/>
              </w:rPr>
            </w:r>
            <w:r/>
          </w:p>
        </w:tc>
        <w:tc>
          <w:tcPr>
            <w:tcW w:w="5321"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按招标（采购）文件要求提供</w:t>
            </w:r>
            <w:r>
              <w:rPr>
                <w:rFonts w:hint="eastAsia" w:ascii="宋体" w:hAnsi="宋体" w:cs="宋体"/>
                <w:b/>
                <w:bCs/>
                <w:color w:val="000000"/>
                <w:szCs w:val="21"/>
              </w:rPr>
              <w:t xml:space="preserve">《法人授权书》</w:t>
            </w:r>
            <w:r>
              <w:rPr>
                <w:rFonts w:hint="eastAsia" w:ascii="宋体" w:hAnsi="宋体" w:cs="宋体"/>
                <w:color w:val="000000"/>
                <w:szCs w:val="21"/>
              </w:rPr>
              <w:t xml:space="preserve">、</w:t>
            </w:r>
            <w:r>
              <w:rPr>
                <w:rFonts w:hint="eastAsia" w:ascii="宋体" w:hAnsi="宋体" w:cs="宋体"/>
                <w:b/>
                <w:bCs/>
                <w:color w:val="000000"/>
                <w:szCs w:val="21"/>
              </w:rPr>
              <w:t xml:space="preserve">《投标（响应）函》</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810"/>
        </w:trPr>
        <w:tc>
          <w:tcPr>
            <w:tcW w:w="1089"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投标（响应）报价</w:t>
            </w:r>
            <w:r>
              <w:rPr>
                <w:rFonts w:ascii="宋体" w:hAnsi="宋体" w:cs="宋体"/>
                <w:color w:val="000000"/>
                <w:szCs w:val="21"/>
              </w:rPr>
            </w:r>
            <w:r/>
          </w:p>
        </w:tc>
        <w:tc>
          <w:tcPr>
            <w:tcW w:w="5321"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szCs w:val="21"/>
              </w:rPr>
            </w:r>
            <w:r/>
          </w:p>
        </w:tc>
      </w:tr>
      <w:tr>
        <w:trPr>
          <w:trHeight w:val="810"/>
        </w:trPr>
        <w:tc>
          <w:tcPr>
            <w:shd w:val="clear" w:color="000000" w:fill="fafafa"/>
            <w:tcW w:w="1089"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报价唯一性</w:t>
            </w:r>
            <w:r>
              <w:rPr>
                <w:rFonts w:ascii="宋体" w:hAnsi="宋体" w:cs="宋体"/>
                <w:color w:val="000000"/>
                <w:szCs w:val="21"/>
              </w:rPr>
            </w:r>
            <w:r/>
          </w:p>
        </w:tc>
        <w:tc>
          <w:tcPr>
            <w:shd w:val="clear" w:color="000000" w:fill="fafafa"/>
            <w:tcW w:w="5321"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投标（响应）文件未出现可选择性或可调整的报价（招标（采购）文件另有规定的除外）；提供</w:t>
            </w:r>
            <w:r>
              <w:rPr>
                <w:rFonts w:hint="eastAsia" w:ascii="宋体" w:hAnsi="宋体" w:cs="宋体"/>
                <w:b/>
                <w:bCs/>
                <w:color w:val="000000"/>
                <w:szCs w:val="21"/>
              </w:rPr>
              <w:t xml:space="preserve">《分项报价表》</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1080"/>
        </w:trPr>
        <w:tc>
          <w:tcPr>
            <w:tcW w:w="1089"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报价合理性</w:t>
            </w:r>
            <w:r>
              <w:rPr>
                <w:rFonts w:ascii="宋体" w:hAnsi="宋体" w:cs="宋体"/>
                <w:color w:val="000000"/>
                <w:szCs w:val="21"/>
              </w:rPr>
            </w:r>
            <w:r/>
          </w:p>
        </w:tc>
        <w:tc>
          <w:tcPr>
            <w:tcW w:w="5321" w:type="dxa"/>
            <w:vAlign w:val="center"/>
            <w:textDirection w:val="lrTb"/>
            <w:noWrap w:val="false"/>
          </w:tcPr>
          <w:p>
            <w:pPr>
              <w:pStyle w:val="695"/>
              <w:ind w:firstLine="420"/>
              <w:rPr>
                <w:rFonts w:hint="eastAsia" w:ascii="宋体" w:hAnsi="宋体" w:cs="宋体"/>
                <w:color w:val="000000"/>
                <w:szCs w:val="21"/>
              </w:rPr>
            </w:pPr>
            <w:r/>
            <w:bookmarkStart w:id="195" w:name="OLE_LINK1"/>
            <w:r>
              <w:rPr>
                <w:rFonts w:hint="eastAsia" w:ascii="宋体" w:hAnsi="宋体" w:cs="宋体"/>
                <w:color w:val="000000"/>
                <w:szCs w:val="21"/>
              </w:rPr>
              <w:t xml:space="preserve">由评委审查，报价合理的予以通过。</w:t>
            </w:r>
            <w:r>
              <w:rPr>
                <w:rFonts w:ascii="宋体" w:hAnsi="宋体" w:cs="宋体"/>
                <w:color w:val="000000"/>
                <w:szCs w:val="21"/>
              </w:rPr>
              <w:t xml:space="preserve">根据苏财购〔2025〕62号文件规定，评审中出现下列情形之一的，评标委员会（评审小组）应当启动异常低价投标（响应）审查程序：</w:t>
            </w:r>
            <w:r>
              <w:rPr>
                <w:rFonts w:hint="eastAsia" w:ascii="宋体" w:hAnsi="宋体" w:cs="宋体"/>
                <w:color w:val="000000"/>
                <w:szCs w:val="21"/>
              </w:rPr>
              <w:t xml:space="preserve">1）</w:t>
            </w:r>
            <w:r>
              <w:rPr>
                <w:rFonts w:ascii="宋体" w:hAnsi="宋体" w:cs="宋体"/>
                <w:color w:val="000000"/>
                <w:szCs w:val="21"/>
              </w:rPr>
              <w:t xml:space="preserve">投标（响应）报价低于采购项目预算 50% 的，即投标（响应）报价&lt;采购项目预算×50%；</w:t>
            </w:r>
            <w:r>
              <w:rPr>
                <w:rFonts w:hint="eastAsia" w:ascii="宋体" w:hAnsi="宋体" w:cs="宋体"/>
                <w:color w:val="000000"/>
                <w:szCs w:val="21"/>
              </w:rPr>
              <w:t xml:space="preserve">2）</w:t>
            </w:r>
            <w:r>
              <w:rPr>
                <w:rFonts w:ascii="宋体" w:hAnsi="宋体" w:cs="宋体"/>
                <w:color w:val="000000"/>
                <w:szCs w:val="21"/>
              </w:rPr>
              <w:t xml:space="preserve">投标（响应）报价低于采购项目最高限价 45%的，即投标（响应）报价&lt;采购项目最高限价×45%；</w:t>
            </w:r>
            <w:r>
              <w:rPr>
                <w:rFonts w:hint="eastAsia" w:ascii="宋体" w:hAnsi="宋体" w:cs="宋体"/>
                <w:color w:val="000000"/>
                <w:szCs w:val="21"/>
              </w:rPr>
              <w:t xml:space="preserve">3）</w:t>
            </w:r>
            <w:r>
              <w:rPr>
                <w:rFonts w:ascii="宋体" w:hAnsi="宋体" w:cs="宋体"/>
                <w:color w:val="000000"/>
                <w:szCs w:val="21"/>
              </w:rPr>
              <w:t xml:space="preserve">评标委员会（评审小组）认定的供应商报价过低、有可能影响产品质量或者</w:t>
            </w:r>
            <w:r>
              <w:rPr>
                <w:rFonts w:ascii="宋体" w:hAnsi="宋体" w:cs="宋体"/>
                <w:color w:val="000000"/>
                <w:szCs w:val="21"/>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rPr>
                <w:rFonts w:hint="eastAsia" w:ascii="宋体" w:hAnsi="宋体" w:cs="宋体"/>
                <w:color w:val="000000"/>
                <w:szCs w:val="21"/>
              </w:rPr>
            </w:r>
            <w:r/>
          </w:p>
          <w:p>
            <w:pPr>
              <w:pStyle w:val="695"/>
              <w:jc w:val="center"/>
              <w:widowControl/>
              <w:rPr>
                <w:rFonts w:ascii="宋体" w:hAnsi="宋体" w:cs="宋体"/>
                <w:color w:val="000000"/>
                <w:szCs w:val="21"/>
              </w:rPr>
            </w:pPr>
            <w:r/>
            <w:bookmarkEnd w:id="195"/>
            <w:r>
              <w:rPr>
                <w:rFonts w:ascii="宋体" w:hAnsi="宋体" w:cs="宋体"/>
                <w:color w:val="000000"/>
                <w:szCs w:val="21"/>
              </w:rPr>
            </w:r>
            <w:r/>
          </w:p>
        </w:tc>
      </w:tr>
      <w:tr>
        <w:trPr>
          <w:trHeight w:val="810"/>
        </w:trPr>
        <w:tc>
          <w:tcPr>
            <w:shd w:val="clear" w:color="000000" w:fill="fafafa"/>
            <w:tcW w:w="1089"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报价的修正（如有）</w:t>
            </w:r>
            <w:r>
              <w:rPr>
                <w:rFonts w:ascii="宋体" w:hAnsi="宋体" w:cs="宋体"/>
                <w:color w:val="000000"/>
                <w:szCs w:val="21"/>
              </w:rPr>
            </w:r>
            <w:r/>
          </w:p>
        </w:tc>
        <w:tc>
          <w:tcPr>
            <w:shd w:val="clear" w:color="000000" w:fill="fafafa"/>
            <w:tcW w:w="5321"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由评委审查，无需供应商提供材料。不涉及报价修正，或投标（响应）文件报价出现前后不一致时，投标人（供应商）对修正后的报价予以确认。</w:t>
            </w:r>
            <w:r>
              <w:rPr>
                <w:rFonts w:ascii="宋体" w:hAnsi="宋体" w:cs="宋体"/>
                <w:color w:val="000000"/>
                <w:szCs w:val="21"/>
              </w:rPr>
            </w:r>
            <w:r/>
          </w:p>
        </w:tc>
      </w:tr>
      <w:tr>
        <w:trPr>
          <w:trHeight w:val="540"/>
        </w:trPr>
        <w:tc>
          <w:tcPr>
            <w:shd w:val="clear" w:color="000000" w:fill="fafafa"/>
            <w:tcW w:w="1089"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签署、加盖公章</w:t>
            </w:r>
            <w:r>
              <w:rPr>
                <w:rFonts w:ascii="宋体" w:hAnsi="宋体" w:cs="宋体"/>
                <w:color w:val="000000"/>
                <w:szCs w:val="21"/>
              </w:rPr>
            </w:r>
            <w:r/>
          </w:p>
        </w:tc>
        <w:tc>
          <w:tcPr>
            <w:shd w:val="clear" w:color="000000" w:fill="fafafa"/>
            <w:tcW w:w="5321"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由评委审查，无需供应商提供材料。按照招标（采购）文件要求签署、加盖公章的。</w:t>
            </w:r>
            <w:r>
              <w:rPr>
                <w:rFonts w:ascii="宋体" w:hAnsi="宋体" w:cs="宋体"/>
                <w:color w:val="000000"/>
                <w:szCs w:val="21"/>
              </w:rPr>
            </w:r>
            <w:r/>
          </w:p>
        </w:tc>
      </w:tr>
      <w:tr>
        <w:trPr>
          <w:trHeight w:val="540"/>
        </w:trPr>
        <w:tc>
          <w:tcPr>
            <w:shd w:val="clear" w:color="000000" w:fill="fafafa"/>
            <w:tcW w:w="1089"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进口产品（如有）</w:t>
            </w:r>
            <w:r>
              <w:rPr>
                <w:rFonts w:ascii="宋体" w:hAnsi="宋体" w:cs="宋体"/>
                <w:color w:val="000000"/>
                <w:szCs w:val="21"/>
              </w:rPr>
            </w:r>
            <w:r/>
          </w:p>
        </w:tc>
        <w:tc>
          <w:tcPr>
            <w:shd w:val="clear" w:color="000000" w:fill="fafafa"/>
            <w:tcW w:w="5321"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由评委审查，无需供应商提供材料。招标（采购）文件不接受进口产品投标的内容时，投标人（供应商）所投产品均为非进口产品。</w:t>
            </w:r>
            <w:r>
              <w:rPr>
                <w:rFonts w:ascii="宋体" w:hAnsi="宋体" w:cs="宋体"/>
                <w:color w:val="000000"/>
                <w:szCs w:val="21"/>
              </w:rPr>
            </w:r>
            <w:r/>
          </w:p>
        </w:tc>
      </w:tr>
      <w:tr>
        <w:trPr>
          <w:trHeight w:val="540"/>
        </w:trPr>
        <w:tc>
          <w:tcPr>
            <w:tcW w:w="1089"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投标完整性</w:t>
            </w:r>
            <w:r>
              <w:rPr>
                <w:rFonts w:ascii="宋体" w:hAnsi="宋体" w:cs="宋体"/>
                <w:color w:val="000000"/>
                <w:szCs w:val="21"/>
              </w:rPr>
            </w:r>
            <w:r/>
          </w:p>
        </w:tc>
        <w:tc>
          <w:tcPr>
            <w:tcW w:w="5321"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由评委审查，无需供应商提供材料。投标人（供应商）未将一个采购包中的内容拆开投标。</w:t>
            </w:r>
            <w:r>
              <w:rPr>
                <w:rFonts w:ascii="宋体" w:hAnsi="宋体" w:cs="宋体"/>
                <w:color w:val="000000"/>
                <w:szCs w:val="21"/>
              </w:rPr>
            </w:r>
            <w:r/>
          </w:p>
        </w:tc>
      </w:tr>
      <w:tr>
        <w:trPr>
          <w:trHeight w:val="1350"/>
        </w:trPr>
        <w:tc>
          <w:tcPr>
            <w:shd w:val="clear" w:color="000000" w:fill="fafafa"/>
            <w:tcW w:w="1089"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公平竞争</w:t>
            </w:r>
            <w:r>
              <w:rPr>
                <w:rFonts w:ascii="宋体" w:hAnsi="宋体" w:cs="宋体"/>
                <w:color w:val="000000"/>
                <w:szCs w:val="21"/>
              </w:rPr>
            </w:r>
            <w:r/>
          </w:p>
        </w:tc>
        <w:tc>
          <w:tcPr>
            <w:shd w:val="clear" w:color="000000" w:fill="fafafa"/>
            <w:tcW w:w="5321"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szCs w:val="21"/>
              </w:rPr>
            </w:r>
            <w:r/>
          </w:p>
        </w:tc>
      </w:tr>
      <w:tr>
        <w:trPr>
          <w:trHeight w:val="2430"/>
        </w:trPr>
        <w:tc>
          <w:tcPr>
            <w:shd w:val="clear" w:color="000000" w:fill="fafafa"/>
            <w:tcW w:w="1089"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国家有关部门对投标产品有强制性规定或要求的</w:t>
            </w:r>
            <w:r>
              <w:rPr>
                <w:rFonts w:ascii="宋体" w:hAnsi="宋体" w:cs="宋体"/>
                <w:color w:val="000000"/>
                <w:szCs w:val="21"/>
              </w:rPr>
            </w:r>
            <w:r/>
          </w:p>
        </w:tc>
        <w:tc>
          <w:tcPr>
            <w:shd w:val="clear" w:color="000000" w:fill="fafafa"/>
            <w:tcW w:w="5321"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szCs w:val="21"/>
              </w:rPr>
            </w:r>
            <w:r/>
          </w:p>
        </w:tc>
      </w:tr>
      <w:tr>
        <w:trPr>
          <w:trHeight w:val="540"/>
        </w:trPr>
        <w:tc>
          <w:tcPr>
            <w:shd w:val="clear" w:color="000000" w:fill="fafafa"/>
            <w:tcW w:w="1089"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附加条件</w:t>
            </w:r>
            <w:r>
              <w:rPr>
                <w:rFonts w:ascii="宋体" w:hAnsi="宋体" w:cs="宋体"/>
                <w:color w:val="000000"/>
                <w:szCs w:val="21"/>
              </w:rPr>
            </w:r>
            <w:r/>
          </w:p>
        </w:tc>
        <w:tc>
          <w:tcPr>
            <w:shd w:val="clear" w:color="000000" w:fill="fafafa"/>
            <w:tcW w:w="5321"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由评委审查，无需供应商提供材料。投标（响应）文件未含有采购人不能接受的附加条件的。</w:t>
            </w:r>
            <w:r>
              <w:rPr>
                <w:rFonts w:ascii="宋体" w:hAnsi="宋体" w:cs="宋体"/>
                <w:color w:val="000000"/>
                <w:szCs w:val="21"/>
              </w:rPr>
            </w:r>
            <w:r/>
          </w:p>
        </w:tc>
      </w:tr>
      <w:tr>
        <w:trPr>
          <w:trHeight w:val="810"/>
        </w:trPr>
        <w:tc>
          <w:tcPr>
            <w:shd w:val="clear" w:color="000000" w:fill="fafafa"/>
            <w:tcW w:w="1089"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其他无效情形</w:t>
            </w:r>
            <w:r>
              <w:rPr>
                <w:rFonts w:ascii="宋体" w:hAnsi="宋体" w:cs="宋体"/>
                <w:color w:val="000000"/>
                <w:szCs w:val="21"/>
              </w:rPr>
            </w:r>
            <w:r/>
          </w:p>
        </w:tc>
        <w:tc>
          <w:tcPr>
            <w:shd w:val="clear" w:color="000000" w:fill="fafafa"/>
            <w:tcW w:w="5321"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由评委审查，无需供应商提供材料。投标人（供应商）、投标（响应）文件不存在不符合法律、法规和招标（采购）文件规定的其他无效情形。</w:t>
            </w:r>
            <w:r>
              <w:rPr>
                <w:rFonts w:ascii="宋体" w:hAnsi="宋体" w:cs="宋体"/>
                <w:color w:val="000000"/>
                <w:szCs w:val="21"/>
              </w:rPr>
            </w:r>
            <w:r/>
          </w:p>
        </w:tc>
      </w:tr>
      <w:tr>
        <w:trPr>
          <w:trHeight w:val="1080"/>
        </w:trPr>
        <w:tc>
          <w:tcPr>
            <w:tcW w:w="1089"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实质性条款响应</w:t>
            </w:r>
            <w:r>
              <w:rPr>
                <w:rFonts w:ascii="宋体" w:hAnsi="宋体" w:cs="宋体"/>
                <w:color w:val="000000"/>
                <w:szCs w:val="21"/>
              </w:rPr>
            </w:r>
            <w:r/>
          </w:p>
        </w:tc>
        <w:tc>
          <w:tcPr>
            <w:tcW w:w="5321"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szCs w:val="21"/>
              </w:rPr>
            </w:r>
            <w:r/>
          </w:p>
        </w:tc>
      </w:tr>
      <w:tr>
        <w:trPr>
          <w:trHeight w:val="270"/>
        </w:trPr>
        <w:tc>
          <w:tcPr>
            <w:shd w:val="clear" w:color="000000" w:fill="ffff00"/>
            <w:tcW w:w="1089" w:type="dxa"/>
            <w:vAlign w:val="center"/>
            <w:textDirection w:val="lrTb"/>
            <w:noWrap w:val="false"/>
          </w:tcPr>
          <w:p>
            <w:pPr>
              <w:pStyle w:val="695"/>
              <w:jc w:val="center"/>
              <w:widowControl/>
              <w:rPr>
                <w:rFonts w:ascii="宋体" w:hAnsi="宋体" w:cs="宋体"/>
                <w:szCs w:val="21"/>
              </w:rPr>
            </w:pPr>
            <w:r>
              <w:rPr>
                <w:rFonts w:hint="eastAsia" w:ascii="宋体" w:hAnsi="宋体" w:cs="宋体"/>
                <w:szCs w:val="21"/>
              </w:rPr>
              <w:t xml:space="preserve">符合性审查</w:t>
            </w:r>
            <w:r>
              <w:rPr>
                <w:rFonts w:ascii="宋体" w:hAnsi="宋体" w:cs="宋体"/>
                <w:szCs w:val="21"/>
              </w:rPr>
            </w:r>
            <w:r/>
          </w:p>
        </w:tc>
        <w:tc>
          <w:tcPr>
            <w:shd w:val="clear" w:color="000000" w:fill="ffff00"/>
            <w:tcW w:w="2946" w:type="dxa"/>
            <w:vAlign w:val="center"/>
            <w:textDirection w:val="lrTb"/>
            <w:noWrap w:val="false"/>
          </w:tcPr>
          <w:p>
            <w:pPr>
              <w:pStyle w:val="695"/>
              <w:jc w:val="center"/>
              <w:widowControl/>
              <w:rPr>
                <w:rFonts w:ascii="宋体" w:hAnsi="宋体" w:cs="宋体"/>
                <w:szCs w:val="21"/>
              </w:rPr>
            </w:pPr>
            <w:r>
              <w:rPr>
                <w:rFonts w:hint="eastAsia" w:ascii="宋体" w:hAnsi="宋体" w:cs="宋体"/>
                <w:szCs w:val="21"/>
              </w:rPr>
              <w:t xml:space="preserve">实质性条款响应1</w:t>
            </w:r>
            <w:r>
              <w:rPr>
                <w:rFonts w:ascii="宋体" w:hAnsi="宋体" w:cs="宋体"/>
                <w:szCs w:val="21"/>
              </w:rPr>
            </w:r>
            <w:r/>
          </w:p>
        </w:tc>
        <w:tc>
          <w:tcPr>
            <w:shd w:val="clear" w:color="000000" w:fill="ffff00"/>
            <w:tcW w:w="5321" w:type="dxa"/>
            <w:vAlign w:val="center"/>
            <w:textDirection w:val="lrTb"/>
            <w:noWrap w:val="false"/>
          </w:tcPr>
          <w:p>
            <w:pPr>
              <w:pStyle w:val="695"/>
              <w:jc w:val="center"/>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270"/>
        </w:trPr>
        <w:tc>
          <w:tcPr>
            <w:shd w:val="clear" w:color="000000" w:fill="ffff00"/>
            <w:tcW w:w="1089" w:type="dxa"/>
            <w:vAlign w:val="center"/>
            <w:textDirection w:val="lrTb"/>
            <w:noWrap w:val="false"/>
          </w:tcPr>
          <w:p>
            <w:pPr>
              <w:pStyle w:val="695"/>
              <w:jc w:val="center"/>
              <w:widowControl/>
              <w:rPr>
                <w:rFonts w:ascii="宋体" w:hAnsi="宋体" w:cs="宋体"/>
                <w:szCs w:val="21"/>
              </w:rPr>
            </w:pPr>
            <w:r>
              <w:rPr>
                <w:rFonts w:hint="eastAsia" w:ascii="宋体" w:hAnsi="宋体" w:cs="宋体"/>
                <w:szCs w:val="21"/>
              </w:rPr>
              <w:t xml:space="preserve">符合性审查</w:t>
            </w:r>
            <w:r>
              <w:rPr>
                <w:rFonts w:ascii="宋体" w:hAnsi="宋体" w:cs="宋体"/>
                <w:szCs w:val="21"/>
              </w:rPr>
            </w:r>
            <w:r/>
          </w:p>
        </w:tc>
        <w:tc>
          <w:tcPr>
            <w:shd w:val="clear" w:color="000000" w:fill="ffff00"/>
            <w:tcW w:w="2946" w:type="dxa"/>
            <w:vAlign w:val="center"/>
            <w:textDirection w:val="lrTb"/>
            <w:noWrap w:val="false"/>
          </w:tcPr>
          <w:p>
            <w:pPr>
              <w:pStyle w:val="695"/>
              <w:jc w:val="center"/>
              <w:widowControl/>
              <w:rPr>
                <w:rFonts w:ascii="宋体" w:hAnsi="宋体" w:cs="宋体"/>
                <w:szCs w:val="21"/>
              </w:rPr>
            </w:pPr>
            <w:r>
              <w:rPr>
                <w:rFonts w:hint="eastAsia" w:ascii="宋体" w:hAnsi="宋体" w:cs="宋体"/>
                <w:szCs w:val="21"/>
              </w:rPr>
              <w:t xml:space="preserve">实质性条款响应2</w:t>
            </w:r>
            <w:r>
              <w:rPr>
                <w:rFonts w:ascii="宋体" w:hAnsi="宋体" w:cs="宋体"/>
                <w:szCs w:val="21"/>
              </w:rPr>
            </w:r>
            <w:r/>
          </w:p>
        </w:tc>
        <w:tc>
          <w:tcPr>
            <w:shd w:val="clear" w:color="000000" w:fill="ffff00"/>
            <w:tcW w:w="5321" w:type="dxa"/>
            <w:vAlign w:val="center"/>
            <w:textDirection w:val="lrTb"/>
            <w:noWrap w:val="false"/>
          </w:tcPr>
          <w:p>
            <w:pPr>
              <w:pStyle w:val="695"/>
              <w:jc w:val="center"/>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270"/>
        </w:trPr>
        <w:tc>
          <w:tcPr>
            <w:shd w:val="clear" w:color="000000" w:fill="ffff00"/>
            <w:tcW w:w="1089" w:type="dxa"/>
            <w:vAlign w:val="center"/>
            <w:textDirection w:val="lrTb"/>
            <w:noWrap w:val="false"/>
          </w:tcPr>
          <w:p>
            <w:pPr>
              <w:pStyle w:val="695"/>
              <w:jc w:val="center"/>
              <w:widowControl/>
              <w:rPr>
                <w:rFonts w:ascii="宋体" w:hAnsi="宋体" w:cs="宋体"/>
                <w:szCs w:val="21"/>
              </w:rPr>
            </w:pPr>
            <w:r>
              <w:rPr>
                <w:rFonts w:hint="eastAsia" w:ascii="宋体" w:hAnsi="宋体" w:cs="宋体"/>
                <w:szCs w:val="21"/>
              </w:rPr>
              <w:t xml:space="preserve">符合性审查</w:t>
            </w:r>
            <w:r>
              <w:rPr>
                <w:rFonts w:ascii="宋体" w:hAnsi="宋体" w:cs="宋体"/>
                <w:szCs w:val="21"/>
              </w:rPr>
            </w:r>
            <w:r/>
          </w:p>
        </w:tc>
        <w:tc>
          <w:tcPr>
            <w:shd w:val="clear" w:color="000000" w:fill="ffff00"/>
            <w:tcW w:w="2946" w:type="dxa"/>
            <w:vAlign w:val="center"/>
            <w:textDirection w:val="lrTb"/>
            <w:noWrap w:val="false"/>
          </w:tcPr>
          <w:p>
            <w:pPr>
              <w:pStyle w:val="695"/>
              <w:jc w:val="center"/>
              <w:widowControl/>
              <w:rPr>
                <w:rFonts w:ascii="宋体" w:hAnsi="宋体" w:cs="宋体"/>
                <w:szCs w:val="21"/>
              </w:rPr>
            </w:pPr>
            <w:r>
              <w:rPr>
                <w:rFonts w:hint="eastAsia" w:ascii="宋体" w:hAnsi="宋体" w:cs="宋体"/>
                <w:szCs w:val="21"/>
              </w:rPr>
              <w:t xml:space="preserve">……</w:t>
            </w:r>
            <w:r>
              <w:rPr>
                <w:rFonts w:ascii="宋体" w:hAnsi="宋体" w:cs="宋体"/>
                <w:szCs w:val="21"/>
              </w:rPr>
            </w:r>
            <w:r/>
          </w:p>
        </w:tc>
        <w:tc>
          <w:tcPr>
            <w:shd w:val="clear" w:color="000000" w:fill="ffff00"/>
            <w:tcW w:w="5321" w:type="dxa"/>
            <w:vAlign w:val="center"/>
            <w:textDirection w:val="lrTb"/>
            <w:noWrap w:val="false"/>
          </w:tcPr>
          <w:p>
            <w:pPr>
              <w:pStyle w:val="695"/>
              <w:jc w:val="center"/>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270"/>
        </w:trPr>
        <w:tc>
          <w:tcPr>
            <w:tcW w:w="1089"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2946"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321"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540"/>
        </w:trPr>
        <w:tc>
          <w:tcPr>
            <w:tcW w:w="1089"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综合评审评分项</w:t>
            </w:r>
            <w:r>
              <w:rPr>
                <w:rFonts w:ascii="宋体" w:hAnsi="宋体" w:cs="宋体"/>
                <w:color w:val="000000"/>
                <w:szCs w:val="21"/>
              </w:rPr>
            </w:r>
            <w:r/>
          </w:p>
        </w:tc>
        <w:tc>
          <w:tcPr>
            <w:tcW w:w="2946"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321" w:type="dxa"/>
            <w:vAlign w:val="center"/>
            <w:textDirection w:val="lrTb"/>
            <w:noWrap w:val="false"/>
          </w:tcPr>
          <w:p>
            <w:pPr>
              <w:pStyle w:val="695"/>
              <w:jc w:val="center"/>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270"/>
        </w:trPr>
        <w:tc>
          <w:tcPr>
            <w:tcW w:w="1089"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2946" w:type="dxa"/>
            <w:vAlign w:val="center"/>
            <w:textDirection w:val="lrTb"/>
            <w:noWrap w:val="false"/>
          </w:tcPr>
          <w:p>
            <w:pPr>
              <w:pStyle w:val="695"/>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321" w:type="dxa"/>
            <w:vAlign w:val="center"/>
            <w:textDirection w:val="lrTb"/>
            <w:noWrap w:val="false"/>
          </w:tcPr>
          <w:p>
            <w:pPr>
              <w:pStyle w:val="695"/>
              <w:jc w:val="center"/>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bl>
    <w:p>
      <w:pPr>
        <w:pStyle w:val="695"/>
        <w:rPr>
          <w:rFonts w:hint="eastAsia" w:ascii="宋体" w:hAnsi="宋体"/>
          <w:sz w:val="24"/>
          <w:szCs w:val="24"/>
        </w:rPr>
      </w:pPr>
      <w:r>
        <w:rPr>
          <w:rFonts w:hint="eastAsia" w:ascii="宋体" w:hAnsi="宋体"/>
          <w:sz w:val="24"/>
          <w:szCs w:val="24"/>
        </w:rPr>
      </w:r>
      <w:r/>
    </w:p>
    <w:p>
      <w:pPr>
        <w:pStyle w:val="695"/>
        <w:jc w:val="center"/>
        <w:rPr>
          <w:rFonts w:ascii="宋体" w:hAnsi="宋体" w:cs="仿宋"/>
          <w:b/>
          <w:bCs/>
          <w:sz w:val="32"/>
          <w:szCs w:val="32"/>
        </w:rPr>
      </w:pPr>
      <w:r/>
      <w:bookmarkEnd w:id="174"/>
      <w:r/>
      <w:bookmarkEnd w:id="175"/>
      <w:r>
        <w:rPr>
          <w:rFonts w:hint="eastAsia" w:ascii="宋体" w:hAnsi="宋体" w:cs="仿宋"/>
          <w:b/>
          <w:bCs/>
          <w:sz w:val="32"/>
          <w:szCs w:val="32"/>
        </w:rPr>
        <w:t xml:space="preserve">质疑函范本</w:t>
      </w:r>
      <w:r>
        <w:rPr>
          <w:rFonts w:ascii="宋体" w:hAnsi="宋体" w:cs="仿宋"/>
          <w:b/>
          <w:bCs/>
          <w:sz w:val="32"/>
          <w:szCs w:val="32"/>
        </w:rPr>
      </w:r>
      <w:r/>
    </w:p>
    <w:p>
      <w:pPr>
        <w:pStyle w:val="695"/>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95"/>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9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95"/>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5"/>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5"/>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95"/>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695"/>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9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95"/>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95"/>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9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9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9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9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9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9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9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95"/>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9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95"/>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95"/>
        <w:rPr>
          <w:rFonts w:hint="eastAsia" w:ascii="宋体" w:hAnsi="宋体"/>
          <w:sz w:val="24"/>
          <w:szCs w:val="24"/>
        </w:rPr>
      </w:pPr>
      <w:r>
        <w:rPr>
          <w:rFonts w:hint="eastAsia" w:ascii="宋体" w:hAnsi="宋体"/>
          <w:sz w:val="24"/>
          <w:szCs w:val="24"/>
        </w:rPr>
        <w:t xml:space="preserve">日期：</w:t>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695"/>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95"/>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95"/>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95"/>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695"/>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95"/>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95"/>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w:t>
      </w:r>
      <w:r>
        <w:rPr>
          <w:rFonts w:hint="eastAsia" w:ascii="宋体" w:hAnsi="宋体"/>
          <w:sz w:val="24"/>
          <w:szCs w:val="24"/>
        </w:rPr>
        <w:t xml:space="preserve">代表签字或者盖章，并加盖公章。</w:t>
      </w:r>
      <w:r>
        <w:rPr>
          <w:rFonts w:ascii="宋体" w:hAnsi="宋体"/>
          <w:sz w:val="24"/>
          <w:szCs w:val="24"/>
        </w:rPr>
      </w:r>
      <w:r/>
    </w:p>
    <w:p>
      <w:pPr>
        <w:pStyle w:val="695"/>
        <w:ind w:firstLine="420"/>
        <w:rPr>
          <w:rFonts w:hint="eastAsia"/>
          <w:sz w:val="24"/>
          <w:szCs w:val="24"/>
        </w:rPr>
      </w:pPr>
      <w:r>
        <w:rPr>
          <w:rFonts w:hint="eastAsia"/>
          <w:sz w:val="24"/>
          <w:szCs w:val="24"/>
        </w:rPr>
      </w:r>
      <w:r/>
    </w:p>
    <w:p>
      <w:pPr>
        <w:pStyle w:val="695"/>
        <w:ind w:firstLine="420"/>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egoe UI">
    <w:panose1 w:val="020B0502040204020203"/>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right"/>
    </w:pPr>
    <w:r>
      <w:fldChar w:fldCharType="begin"/>
    </w:r>
    <w:r>
      <w:instrText xml:space="preserve">PAGE   \* MERGEFORMAT</w:instrText>
    </w:r>
    <w:r>
      <w:fldChar w:fldCharType="separate"/>
    </w:r>
    <w:r>
      <w:rPr>
        <w:lang w:val="zh-CN"/>
      </w:rPr>
      <w:t xml:space="preserve">-</w:t>
    </w:r>
    <w:r>
      <w:t xml:space="preserve"> 25 -</w:t>
    </w:r>
    <w:r>
      <w:fldChar w:fldCharType="end"/>
    </w:r>
    <w:r/>
  </w:p>
  <w:p>
    <w:pPr>
      <w:pStyle w:val="7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right"/>
    </w:pPr>
    <w:r>
      <w:fldChar w:fldCharType="begin"/>
    </w:r>
    <w:r>
      <w:instrText xml:space="preserve">PAGE   \* MERGEFORMAT</w:instrText>
    </w:r>
    <w:r>
      <w:fldChar w:fldCharType="separate"/>
    </w:r>
    <w:r>
      <w:rPr>
        <w:lang w:val="zh-CN"/>
      </w:rPr>
      <w:t xml:space="preserve">-</w:t>
    </w:r>
    <w:r>
      <w:t xml:space="preserve"> 35 -</w:t>
    </w:r>
    <w:r>
      <w:fldChar w:fldCharType="end"/>
    </w:r>
    <w:r/>
  </w:p>
  <w:p>
    <w:pPr>
      <w:pStyle w:val="74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right"/>
    </w:pPr>
    <w:r>
      <w:fldChar w:fldCharType="begin"/>
    </w:r>
    <w:r>
      <w:instrText xml:space="preserve">PAGE   \* MERGEFORMAT</w:instrText>
    </w:r>
    <w:r>
      <w:fldChar w:fldCharType="separate"/>
    </w:r>
    <w:r>
      <w:rPr>
        <w:lang w:val="zh-CN"/>
      </w:rPr>
      <w:t xml:space="preserve">-</w:t>
    </w:r>
    <w:r>
      <w:t xml:space="preserve"> 48 -</w:t>
    </w:r>
    <w:r>
      <w:fldChar w:fldCharType="end"/>
    </w:r>
    <w:r/>
  </w:p>
  <w:p>
    <w:pPr>
      <w:pStyle w:val="743"/>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rPr>
        <w:rStyle w:val="769"/>
      </w:rPr>
      <w:framePr w:wrap="around" w:vAnchor="text" w:hAnchor="margin" w:xAlign="center" w:y="1"/>
    </w:pPr>
    <w:r>
      <w:fldChar w:fldCharType="begin"/>
    </w:r>
    <w:r>
      <w:rPr>
        <w:rStyle w:val="769"/>
      </w:rPr>
      <w:instrText xml:space="preserve">PAGE  </w:instrText>
    </w:r>
    <w:r>
      <w:fldChar w:fldCharType="separate"/>
    </w:r>
    <w:r>
      <w:rPr>
        <w:rStyle w:val="769"/>
      </w:rPr>
      <w:t xml:space="preserve">1</w:t>
    </w:r>
    <w:r>
      <w:fldChar w:fldCharType="end"/>
    </w:r>
    <w:r>
      <w:rPr>
        <w:rStyle w:val="769"/>
      </w:rPr>
    </w:r>
    <w:r/>
  </w:p>
  <w:p>
    <w:pPr>
      <w:pStyle w:val="7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95"/>
        <w:ind w:left="900" w:hanging="900"/>
        <w:tabs>
          <w:tab w:val="num" w:pos="900" w:leader="none"/>
        </w:tabs>
      </w:pPr>
      <w:rPr>
        <w:rFonts w:hint="eastAsia"/>
      </w:rPr>
    </w:lvl>
    <w:lvl w:ilvl="1">
      <w:start w:val="1"/>
      <w:numFmt w:val="decimal"/>
      <w:isLgl w:val="false"/>
      <w:suff w:val="tab"/>
      <w:lvlText w:val="%1.%2"/>
      <w:lvlJc w:val="left"/>
      <w:pPr>
        <w:pStyle w:val="69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695"/>
        <w:ind w:left="1980" w:hanging="900"/>
        <w:tabs>
          <w:tab w:val="num" w:pos="1980" w:leader="none"/>
        </w:tabs>
      </w:pPr>
      <w:rPr>
        <w:rFonts w:hint="eastAsia"/>
      </w:rPr>
    </w:lvl>
    <w:lvl w:ilvl="3">
      <w:start w:val="1"/>
      <w:numFmt w:val="decimal"/>
      <w:isLgl w:val="false"/>
      <w:suff w:val="tab"/>
      <w:lvlText w:val="%1.%2.%3.%4"/>
      <w:lvlJc w:val="left"/>
      <w:pPr>
        <w:pStyle w:val="695"/>
        <w:ind w:left="900" w:hanging="900"/>
        <w:tabs>
          <w:tab w:val="num" w:pos="900" w:leader="none"/>
        </w:tabs>
      </w:pPr>
      <w:rPr>
        <w:rFonts w:hint="eastAsia"/>
      </w:rPr>
    </w:lvl>
    <w:lvl w:ilvl="4">
      <w:start w:val="1"/>
      <w:numFmt w:val="decimal"/>
      <w:isLgl w:val="false"/>
      <w:suff w:val="tab"/>
      <w:lvlText w:val="%1.%2.%3.%4.%5"/>
      <w:lvlJc w:val="left"/>
      <w:pPr>
        <w:pStyle w:val="695"/>
        <w:ind w:left="900" w:hanging="900"/>
        <w:tabs>
          <w:tab w:val="num" w:pos="900" w:leader="none"/>
        </w:tabs>
      </w:pPr>
      <w:rPr>
        <w:rFonts w:hint="eastAsia"/>
      </w:rPr>
    </w:lvl>
    <w:lvl w:ilvl="5">
      <w:start w:val="1"/>
      <w:numFmt w:val="decimal"/>
      <w:isLgl w:val="false"/>
      <w:suff w:val="tab"/>
      <w:lvlText w:val="%1.%2.%3.%4.%5.%6"/>
      <w:lvlJc w:val="left"/>
      <w:pPr>
        <w:pStyle w:val="695"/>
        <w:ind w:left="900" w:hanging="900"/>
        <w:tabs>
          <w:tab w:val="num" w:pos="900" w:leader="none"/>
        </w:tabs>
      </w:pPr>
      <w:rPr>
        <w:rFonts w:hint="eastAsia"/>
      </w:rPr>
    </w:lvl>
    <w:lvl w:ilvl="6">
      <w:start w:val="1"/>
      <w:numFmt w:val="decimal"/>
      <w:isLgl w:val="false"/>
      <w:suff w:val="tab"/>
      <w:lvlText w:val="%1.%2.%3.%4.%5.%6.%7"/>
      <w:lvlJc w:val="left"/>
      <w:pPr>
        <w:pStyle w:val="695"/>
        <w:ind w:left="900" w:hanging="900"/>
        <w:tabs>
          <w:tab w:val="num" w:pos="900" w:leader="none"/>
        </w:tabs>
      </w:pPr>
      <w:rPr>
        <w:rFonts w:hint="eastAsia"/>
      </w:rPr>
    </w:lvl>
    <w:lvl w:ilvl="7">
      <w:start w:val="1"/>
      <w:numFmt w:val="decimal"/>
      <w:isLgl w:val="false"/>
      <w:suff w:val="tab"/>
      <w:lvlText w:val="%1.%2.%3.%4.%5.%6.%7.%8"/>
      <w:lvlJc w:val="left"/>
      <w:pPr>
        <w:pStyle w:val="695"/>
        <w:ind w:left="900" w:hanging="900"/>
        <w:tabs>
          <w:tab w:val="num" w:pos="900" w:leader="none"/>
        </w:tabs>
      </w:pPr>
      <w:rPr>
        <w:rFonts w:hint="eastAsia"/>
      </w:rPr>
    </w:lvl>
    <w:lvl w:ilvl="8">
      <w:start w:val="1"/>
      <w:numFmt w:val="decimal"/>
      <w:isLgl w:val="false"/>
      <w:suff w:val="tab"/>
      <w:lvlText w:val="%1.%2.%3.%4.%5.%6.%7.%8.%9"/>
      <w:lvlJc w:val="left"/>
      <w:pPr>
        <w:pStyle w:val="695"/>
        <w:ind w:left="900" w:hanging="900"/>
        <w:tabs>
          <w:tab w:val="num" w:pos="900" w:leader="none"/>
        </w:tabs>
      </w:pPr>
      <w:rPr>
        <w:rFonts w:hint="eastAsia"/>
      </w:rPr>
    </w:lvl>
  </w:abstractNum>
  <w:abstractNum w:abstractNumId="1">
    <w:multiLevelType w:val="hybridMultilevel"/>
    <w:lvl w:ilvl="0">
      <w:start w:val="1"/>
      <w:numFmt w:val="upperLetter"/>
      <w:pStyle w:val="775"/>
      <w:isLgl w:val="false"/>
      <w:suff w:val="tab"/>
      <w:lvlText w:val="附录%1."/>
      <w:lvlJc w:val="left"/>
      <w:pPr>
        <w:pStyle w:val="69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695"/>
        <w:ind w:left="500" w:hanging="500"/>
      </w:pPr>
    </w:lvl>
    <w:lvl w:ilvl="1">
      <w:start w:val="1"/>
      <w:numFmt w:val="lowerLetter"/>
      <w:isLgl w:val="false"/>
      <w:suff w:val="tab"/>
      <w:lvlText w:val="%2)"/>
      <w:lvlJc w:val="left"/>
      <w:pPr>
        <w:pStyle w:val="695"/>
        <w:ind w:left="840" w:hanging="420"/>
      </w:pPr>
    </w:lvl>
    <w:lvl w:ilvl="2">
      <w:start w:val="1"/>
      <w:numFmt w:val="lowerRoman"/>
      <w:isLgl w:val="false"/>
      <w:suff w:val="tab"/>
      <w:lvlText w:val="%3."/>
      <w:lvlJc w:val="right"/>
      <w:pPr>
        <w:pStyle w:val="695"/>
        <w:ind w:left="1260" w:hanging="420"/>
      </w:pPr>
    </w:lvl>
    <w:lvl w:ilvl="3">
      <w:start w:val="1"/>
      <w:numFmt w:val="decimal"/>
      <w:isLgl w:val="false"/>
      <w:suff w:val="tab"/>
      <w:lvlText w:val="%4."/>
      <w:lvlJc w:val="left"/>
      <w:pPr>
        <w:pStyle w:val="695"/>
        <w:ind w:left="1680" w:hanging="420"/>
      </w:pPr>
    </w:lvl>
    <w:lvl w:ilvl="4">
      <w:start w:val="1"/>
      <w:numFmt w:val="lowerLetter"/>
      <w:isLgl w:val="false"/>
      <w:suff w:val="tab"/>
      <w:lvlText w:val="%5)"/>
      <w:lvlJc w:val="left"/>
      <w:pPr>
        <w:pStyle w:val="695"/>
        <w:ind w:left="2100" w:hanging="420"/>
      </w:pPr>
    </w:lvl>
    <w:lvl w:ilvl="5">
      <w:start w:val="1"/>
      <w:numFmt w:val="lowerRoman"/>
      <w:isLgl w:val="false"/>
      <w:suff w:val="tab"/>
      <w:lvlText w:val="%6."/>
      <w:lvlJc w:val="right"/>
      <w:pPr>
        <w:pStyle w:val="695"/>
        <w:ind w:left="2520" w:hanging="420"/>
      </w:pPr>
    </w:lvl>
    <w:lvl w:ilvl="6">
      <w:start w:val="1"/>
      <w:numFmt w:val="decimal"/>
      <w:isLgl w:val="false"/>
      <w:suff w:val="tab"/>
      <w:lvlText w:val="%7."/>
      <w:lvlJc w:val="left"/>
      <w:pPr>
        <w:pStyle w:val="695"/>
        <w:ind w:left="2940" w:hanging="420"/>
      </w:pPr>
    </w:lvl>
    <w:lvl w:ilvl="7">
      <w:start w:val="1"/>
      <w:numFmt w:val="lowerLetter"/>
      <w:isLgl w:val="false"/>
      <w:suff w:val="tab"/>
      <w:lvlText w:val="%8)"/>
      <w:lvlJc w:val="left"/>
      <w:pPr>
        <w:pStyle w:val="695"/>
        <w:ind w:left="3360" w:hanging="420"/>
      </w:pPr>
    </w:lvl>
    <w:lvl w:ilvl="8">
      <w:start w:val="1"/>
      <w:numFmt w:val="lowerRoman"/>
      <w:isLgl w:val="false"/>
      <w:suff w:val="tab"/>
      <w:lvlText w:val="%9."/>
      <w:lvlJc w:val="right"/>
      <w:pPr>
        <w:pStyle w:val="695"/>
        <w:ind w:left="3780" w:hanging="420"/>
      </w:pPr>
    </w:lvl>
  </w:abstractNum>
  <w:abstractNum w:abstractNumId="3">
    <w:multiLevelType w:val="hybridMultilevel"/>
    <w:lvl w:ilvl="0">
      <w:start w:val="1"/>
      <w:numFmt w:val="decimal"/>
      <w:pStyle w:val="793"/>
      <w:isLgl w:val="false"/>
      <w:suff w:val="tab"/>
      <w:lvlText w:val="%1."/>
      <w:lvlJc w:val="left"/>
      <w:pPr>
        <w:pStyle w:val="695"/>
        <w:ind w:left="709" w:hanging="709"/>
        <w:tabs>
          <w:tab w:val="num" w:pos="709" w:leader="none"/>
        </w:tabs>
      </w:pPr>
      <w:rPr>
        <w:rFonts w:hint="eastAsia"/>
      </w:rPr>
    </w:lvl>
    <w:lvl w:ilvl="1">
      <w:start w:val="1"/>
      <w:numFmt w:val="decimal"/>
      <w:isLgl w:val="false"/>
      <w:suff w:val="tab"/>
      <w:lvlText w:val="%1.%2"/>
      <w:lvlJc w:val="left"/>
      <w:pPr>
        <w:pStyle w:val="695"/>
        <w:ind w:left="709" w:hanging="709"/>
        <w:tabs>
          <w:tab w:val="num" w:pos="709" w:leader="none"/>
        </w:tabs>
      </w:pPr>
      <w:rPr>
        <w:rFonts w:hint="eastAsia"/>
      </w:rPr>
    </w:lvl>
    <w:lvl w:ilvl="2">
      <w:start w:val="1"/>
      <w:numFmt w:val="decimal"/>
      <w:isLgl w:val="false"/>
      <w:suff w:val="tab"/>
      <w:lvlText w:val="%1.%2.%3."/>
      <w:lvlJc w:val="left"/>
      <w:pPr>
        <w:pStyle w:val="695"/>
        <w:ind w:left="425" w:hanging="425"/>
        <w:tabs>
          <w:tab w:val="num" w:pos="425" w:leader="none"/>
        </w:tabs>
      </w:pPr>
      <w:rPr>
        <w:rFonts w:hint="eastAsia"/>
      </w:rPr>
    </w:lvl>
    <w:lvl w:ilvl="3">
      <w:start w:val="1"/>
      <w:numFmt w:val="decimal"/>
      <w:isLgl w:val="false"/>
      <w:suff w:val="tab"/>
      <w:lvlText w:val="%1.%2.%3.%4."/>
      <w:lvlJc w:val="left"/>
      <w:pPr>
        <w:pStyle w:val="695"/>
        <w:ind w:left="851" w:hanging="851"/>
        <w:tabs>
          <w:tab w:val="num" w:pos="851" w:leader="none"/>
        </w:tabs>
      </w:pPr>
      <w:rPr>
        <w:rFonts w:hint="eastAsia"/>
      </w:rPr>
    </w:lvl>
    <w:lvl w:ilvl="4">
      <w:start w:val="1"/>
      <w:numFmt w:val="decimal"/>
      <w:isLgl w:val="false"/>
      <w:suff w:val="tab"/>
      <w:lvlText w:val="%1.%2.%3.%4.%5."/>
      <w:lvlJc w:val="left"/>
      <w:pPr>
        <w:pStyle w:val="695"/>
        <w:ind w:left="992" w:hanging="992"/>
        <w:tabs>
          <w:tab w:val="num" w:pos="992" w:leader="none"/>
        </w:tabs>
      </w:pPr>
      <w:rPr>
        <w:rFonts w:hint="eastAsia"/>
      </w:rPr>
    </w:lvl>
    <w:lvl w:ilvl="5">
      <w:start w:val="1"/>
      <w:numFmt w:val="decimal"/>
      <w:isLgl w:val="false"/>
      <w:suff w:val="tab"/>
      <w:lvlText w:val="%1.%2.%3.%4.%5.%6."/>
      <w:lvlJc w:val="left"/>
      <w:pPr>
        <w:pStyle w:val="695"/>
        <w:ind w:left="1134" w:hanging="1134"/>
        <w:tabs>
          <w:tab w:val="num" w:pos="1134" w:leader="none"/>
        </w:tabs>
      </w:pPr>
      <w:rPr>
        <w:rFonts w:hint="eastAsia"/>
      </w:rPr>
    </w:lvl>
    <w:lvl w:ilvl="6">
      <w:start w:val="1"/>
      <w:numFmt w:val="decimal"/>
      <w:isLgl w:val="false"/>
      <w:suff w:val="tab"/>
      <w:lvlText w:val="%1.%2.%3.%4.%5.%6.%7."/>
      <w:lvlJc w:val="left"/>
      <w:pPr>
        <w:pStyle w:val="695"/>
        <w:ind w:left="1276" w:hanging="1276"/>
        <w:tabs>
          <w:tab w:val="num" w:pos="1276" w:leader="none"/>
        </w:tabs>
      </w:pPr>
      <w:rPr>
        <w:rFonts w:hint="eastAsia"/>
      </w:rPr>
    </w:lvl>
    <w:lvl w:ilvl="7">
      <w:start w:val="1"/>
      <w:numFmt w:val="decimal"/>
      <w:isLgl w:val="false"/>
      <w:suff w:val="tab"/>
      <w:lvlText w:val="%1.%2.%3.%4.%5.%6.%7.%8."/>
      <w:lvlJc w:val="left"/>
      <w:pPr>
        <w:pStyle w:val="695"/>
        <w:ind w:left="1418" w:hanging="1418"/>
        <w:tabs>
          <w:tab w:val="num" w:pos="1418" w:leader="none"/>
        </w:tabs>
      </w:pPr>
      <w:rPr>
        <w:rFonts w:hint="eastAsia"/>
      </w:rPr>
    </w:lvl>
    <w:lvl w:ilvl="8">
      <w:start w:val="1"/>
      <w:numFmt w:val="decimal"/>
      <w:isLgl w:val="false"/>
      <w:suff w:val="tab"/>
      <w:lvlText w:val="%1.%2.%3.%4.%5.%6.%7.%8.%9."/>
      <w:lvlJc w:val="left"/>
      <w:pPr>
        <w:pStyle w:val="695"/>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695"/>
        <w:ind w:left="0" w:firstLine="0"/>
      </w:pPr>
      <w:rPr>
        <w:rFonts w:hint="eastAsia"/>
      </w:rPr>
    </w:lvl>
    <w:lvl w:ilvl="1">
      <w:start w:val="1"/>
      <w:numFmt w:val="decimal"/>
      <w:isLgl w:val="false"/>
      <w:suff w:val="nothing"/>
      <w:lvlText w:val="%2、"/>
      <w:lvlJc w:val="left"/>
      <w:pPr>
        <w:pStyle w:val="695"/>
        <w:ind w:left="0" w:firstLine="0"/>
      </w:pPr>
      <w:rPr>
        <w:rFonts w:hint="eastAsia"/>
      </w:rPr>
    </w:lvl>
    <w:lvl w:ilvl="2">
      <w:start w:val="1"/>
      <w:numFmt w:val="decimal"/>
      <w:isLgl w:val="false"/>
      <w:suff w:val="nothing"/>
      <w:lvlText w:val="%2.%3 "/>
      <w:lvlJc w:val="left"/>
      <w:pPr>
        <w:pStyle w:val="695"/>
        <w:ind w:left="0" w:firstLine="0"/>
      </w:pPr>
      <w:rPr>
        <w:rFonts w:hint="eastAsia"/>
      </w:rPr>
    </w:lvl>
    <w:lvl w:ilvl="3">
      <w:start w:val="1"/>
      <w:numFmt w:val="decimal"/>
      <w:isLgl w:val="false"/>
      <w:suff w:val="nothing"/>
      <w:lvlText w:val="%2.%3.%4 "/>
      <w:lvlJc w:val="left"/>
      <w:pPr>
        <w:pStyle w:val="695"/>
        <w:ind w:left="0" w:firstLine="0"/>
      </w:pPr>
      <w:rPr>
        <w:rFonts w:hint="eastAsia"/>
      </w:rPr>
    </w:lvl>
    <w:lvl w:ilvl="4">
      <w:start w:val="1"/>
      <w:numFmt w:val="decimal"/>
      <w:isLgl w:val="false"/>
      <w:suff w:val="nothing"/>
      <w:lvlText w:val="%2.%3.%4.%5 "/>
      <w:lvlJc w:val="left"/>
      <w:pPr>
        <w:pStyle w:val="695"/>
        <w:ind w:left="0" w:firstLine="0"/>
      </w:pPr>
      <w:rPr>
        <w:rFonts w:hint="eastAsia"/>
      </w:rPr>
    </w:lvl>
    <w:lvl w:ilvl="5">
      <w:start w:val="1"/>
      <w:numFmt w:val="decimal"/>
      <w:pStyle w:val="701"/>
      <w:isLgl w:val="false"/>
      <w:suff w:val="nothing"/>
      <w:lvlText w:val=""/>
      <w:lvlJc w:val="left"/>
      <w:pPr>
        <w:pStyle w:val="695"/>
        <w:ind w:left="0" w:firstLine="0"/>
      </w:pPr>
      <w:rPr>
        <w:rFonts w:hint="eastAsia"/>
      </w:rPr>
    </w:lvl>
    <w:lvl w:ilvl="6">
      <w:start w:val="1"/>
      <w:numFmt w:val="decimal"/>
      <w:pStyle w:val="702"/>
      <w:isLgl w:val="false"/>
      <w:suff w:val="nothing"/>
      <w:lvlText w:val=""/>
      <w:lvlJc w:val="left"/>
      <w:pPr>
        <w:pStyle w:val="695"/>
        <w:ind w:left="0" w:firstLine="0"/>
      </w:pPr>
      <w:rPr>
        <w:rFonts w:hint="eastAsia"/>
      </w:rPr>
    </w:lvl>
    <w:lvl w:ilvl="7">
      <w:start w:val="1"/>
      <w:numFmt w:val="decimal"/>
      <w:pStyle w:val="703"/>
      <w:isLgl w:val="false"/>
      <w:suff w:val="nothing"/>
      <w:lvlText w:val=""/>
      <w:lvlJc w:val="left"/>
      <w:pPr>
        <w:pStyle w:val="695"/>
        <w:ind w:left="0" w:firstLine="0"/>
      </w:pPr>
      <w:rPr>
        <w:rFonts w:hint="eastAsia"/>
      </w:rPr>
    </w:lvl>
    <w:lvl w:ilvl="8">
      <w:start w:val="1"/>
      <w:numFmt w:val="decimal"/>
      <w:pStyle w:val="704"/>
      <w:isLgl w:val="false"/>
      <w:suff w:val="nothing"/>
      <w:lvlText w:val=""/>
      <w:lvlJc w:val="left"/>
      <w:pPr>
        <w:pStyle w:val="695"/>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69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5"/>
    <w:next w:val="69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5"/>
    <w:next w:val="69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5"/>
    <w:next w:val="69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5"/>
    <w:next w:val="69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5"/>
    <w:next w:val="69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5"/>
    <w:next w:val="69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5"/>
    <w:next w:val="69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5"/>
    <w:next w:val="69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5"/>
    <w:next w:val="69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5"/>
    <w:next w:val="69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5"/>
    <w:next w:val="69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5"/>
    <w:next w:val="695"/>
    <w:link w:val="38"/>
    <w:uiPriority w:val="29"/>
    <w:qFormat/>
    <w:pPr>
      <w:ind w:left="720" w:right="720"/>
    </w:pPr>
    <w:rPr>
      <w:i/>
    </w:rPr>
  </w:style>
  <w:style w:type="character" w:styleId="38">
    <w:name w:val="Quote Char"/>
    <w:link w:val="37"/>
    <w:uiPriority w:val="29"/>
    <w:rPr>
      <w:i/>
    </w:rPr>
  </w:style>
  <w:style w:type="paragraph" w:styleId="39">
    <w:name w:val="Intense Quote"/>
    <w:basedOn w:val="695"/>
    <w:next w:val="69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5"/>
    <w:next w:val="69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95"/>
    <w:next w:val="695"/>
    <w:uiPriority w:val="99"/>
    <w:unhideWhenUsed/>
    <w:pPr>
      <w:spacing w:after="0" w:afterAutospacing="0"/>
    </w:pPr>
  </w:style>
  <w:style w:type="paragraph" w:styleId="695" w:default="1">
    <w:name w:val="Normal"/>
    <w:next w:val="695"/>
    <w:link w:val="695"/>
    <w:qFormat/>
    <w:pPr>
      <w:jc w:val="both"/>
      <w:widowControl w:val="off"/>
    </w:pPr>
    <w:rPr>
      <w:sz w:val="21"/>
      <w:szCs w:val="22"/>
      <w:lang w:val="en-US" w:eastAsia="zh-CN" w:bidi="ar-SA"/>
    </w:rPr>
  </w:style>
  <w:style w:type="paragraph" w:styleId="696">
    <w:name w:val="标题 1"/>
    <w:basedOn w:val="695"/>
    <w:next w:val="695"/>
    <w:link w:val="708"/>
    <w:qFormat/>
    <w:pPr>
      <w:jc w:val="center"/>
      <w:keepNext/>
      <w:outlineLvl w:val="0"/>
    </w:pPr>
    <w:rPr>
      <w:rFonts w:ascii="楷体_GB2312" w:hAnsi="Times New Roman" w:eastAsia="楷体_GB2312" w:cs="Times New Roman"/>
      <w:sz w:val="28"/>
      <w:szCs w:val="28"/>
    </w:rPr>
  </w:style>
  <w:style w:type="paragraph" w:styleId="697">
    <w:name w:val="标题 2"/>
    <w:basedOn w:val="695"/>
    <w:next w:val="710"/>
    <w:link w:val="709"/>
    <w:qFormat/>
    <w:pPr>
      <w:jc w:val="center"/>
      <w:keepLines/>
      <w:keepNext/>
      <w:spacing w:before="260" w:after="260" w:line="416" w:lineRule="auto"/>
      <w:outlineLvl w:val="1"/>
    </w:pPr>
    <w:rPr>
      <w:rFonts w:ascii="Arial" w:hAnsi="Arial" w:eastAsia="幼圆" w:cs="Arial"/>
      <w:b/>
      <w:bCs/>
      <w:sz w:val="44"/>
      <w:szCs w:val="44"/>
    </w:rPr>
  </w:style>
  <w:style w:type="paragraph" w:styleId="698">
    <w:name w:val="标题 3"/>
    <w:basedOn w:val="695"/>
    <w:next w:val="710"/>
    <w:link w:val="712"/>
    <w:qFormat/>
    <w:pPr>
      <w:keepLines/>
      <w:keepNext/>
      <w:spacing w:before="260" w:after="260" w:line="416" w:lineRule="auto"/>
      <w:outlineLvl w:val="2"/>
    </w:pPr>
    <w:rPr>
      <w:rFonts w:ascii="Times New Roman" w:hAnsi="Times New Roman" w:eastAsia="宋体" w:cs="Times New Roman"/>
      <w:b/>
      <w:bCs/>
      <w:sz w:val="32"/>
      <w:szCs w:val="32"/>
    </w:rPr>
  </w:style>
  <w:style w:type="paragraph" w:styleId="699">
    <w:name w:val="标题 4"/>
    <w:basedOn w:val="695"/>
    <w:next w:val="710"/>
    <w:link w:val="713"/>
    <w:qFormat/>
    <w:pPr>
      <w:keepLines/>
      <w:keepNext/>
      <w:spacing w:before="280" w:after="290" w:line="376" w:lineRule="auto"/>
      <w:outlineLvl w:val="3"/>
    </w:pPr>
    <w:rPr>
      <w:rFonts w:ascii="Arial" w:hAnsi="Arial" w:eastAsia="黑体" w:cs="Arial"/>
      <w:b/>
      <w:bCs/>
      <w:sz w:val="28"/>
      <w:szCs w:val="28"/>
    </w:rPr>
  </w:style>
  <w:style w:type="paragraph" w:styleId="700">
    <w:name w:val="标题 5"/>
    <w:basedOn w:val="695"/>
    <w:next w:val="710"/>
    <w:link w:val="714"/>
    <w:qFormat/>
    <w:pPr>
      <w:keepNext/>
      <w:outlineLvl w:val="4"/>
    </w:pPr>
    <w:rPr>
      <w:rFonts w:ascii="宋体" w:hAnsi="Times New Roman" w:eastAsia="宋体" w:cs="Times New Roman"/>
      <w:color w:val="000000"/>
      <w:sz w:val="28"/>
      <w:szCs w:val="28"/>
    </w:rPr>
  </w:style>
  <w:style w:type="paragraph" w:styleId="701">
    <w:name w:val="标题 6"/>
    <w:basedOn w:val="695"/>
    <w:next w:val="695"/>
    <w:link w:val="71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02">
    <w:name w:val="标题 7"/>
    <w:basedOn w:val="695"/>
    <w:next w:val="695"/>
    <w:link w:val="71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03">
    <w:name w:val="标题 8"/>
    <w:basedOn w:val="695"/>
    <w:next w:val="695"/>
    <w:link w:val="71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04">
    <w:name w:val="标题 9"/>
    <w:basedOn w:val="695"/>
    <w:next w:val="695"/>
    <w:link w:val="718"/>
    <w:qFormat/>
    <w:pPr>
      <w:numPr>
        <w:ilvl w:val="8"/>
        <w:numId w:val="1"/>
      </w:numPr>
      <w:keepLines/>
      <w:keepNext/>
      <w:spacing w:before="240" w:after="64" w:line="320" w:lineRule="auto"/>
      <w:outlineLvl w:val="8"/>
    </w:pPr>
    <w:rPr>
      <w:rFonts w:ascii="Arial" w:hAnsi="Arial" w:eastAsia="黑体" w:cs="Times New Roman"/>
      <w:szCs w:val="21"/>
    </w:rPr>
  </w:style>
  <w:style w:type="character" w:styleId="705">
    <w:name w:val="默认段落字体"/>
    <w:next w:val="705"/>
    <w:link w:val="695"/>
    <w:uiPriority w:val="1"/>
    <w:unhideWhenUsed/>
  </w:style>
  <w:style w:type="table" w:styleId="706">
    <w:name w:val="普通表格"/>
    <w:next w:val="706"/>
    <w:link w:val="695"/>
    <w:uiPriority w:val="99"/>
    <w:unhideWhenUsed/>
    <w:tblPr/>
  </w:style>
  <w:style w:type="numbering" w:styleId="707">
    <w:name w:val="无列表"/>
    <w:next w:val="707"/>
    <w:link w:val="695"/>
    <w:uiPriority w:val="99"/>
    <w:semiHidden/>
    <w:unhideWhenUsed/>
  </w:style>
  <w:style w:type="character" w:styleId="708">
    <w:name w:val="标题 1 字符"/>
    <w:next w:val="708"/>
    <w:link w:val="696"/>
    <w:rPr>
      <w:rFonts w:ascii="楷体_GB2312" w:hAnsi="Times New Roman" w:eastAsia="楷体_GB2312" w:cs="Times New Roman"/>
      <w:sz w:val="28"/>
      <w:szCs w:val="28"/>
    </w:rPr>
  </w:style>
  <w:style w:type="character" w:styleId="709">
    <w:name w:val="标题 2 字符"/>
    <w:next w:val="709"/>
    <w:link w:val="697"/>
    <w:rPr>
      <w:rFonts w:ascii="Arial" w:hAnsi="Arial" w:eastAsia="幼圆" w:cs="Arial"/>
      <w:b/>
      <w:bCs/>
      <w:sz w:val="44"/>
      <w:szCs w:val="44"/>
    </w:rPr>
  </w:style>
  <w:style w:type="paragraph" w:styleId="710">
    <w:name w:val="正文缩进"/>
    <w:basedOn w:val="695"/>
    <w:next w:val="710"/>
    <w:link w:val="711"/>
    <w:uiPriority w:val="99"/>
    <w:pPr>
      <w:ind w:firstLine="420"/>
    </w:pPr>
    <w:rPr>
      <w:szCs w:val="21"/>
    </w:rPr>
  </w:style>
  <w:style w:type="character" w:styleId="711">
    <w:name w:val="正文缩进 字符"/>
    <w:next w:val="711"/>
    <w:link w:val="710"/>
    <w:qFormat/>
    <w:rPr>
      <w:szCs w:val="21"/>
    </w:rPr>
  </w:style>
  <w:style w:type="character" w:styleId="712">
    <w:name w:val="标题 3 字符"/>
    <w:next w:val="712"/>
    <w:link w:val="698"/>
    <w:rPr>
      <w:rFonts w:ascii="Times New Roman" w:hAnsi="Times New Roman" w:eastAsia="宋体" w:cs="Times New Roman"/>
      <w:b/>
      <w:bCs/>
      <w:sz w:val="32"/>
      <w:szCs w:val="32"/>
    </w:rPr>
  </w:style>
  <w:style w:type="character" w:styleId="713">
    <w:name w:val="标题 4 字符"/>
    <w:next w:val="713"/>
    <w:link w:val="699"/>
    <w:rPr>
      <w:rFonts w:ascii="Arial" w:hAnsi="Arial" w:eastAsia="黑体" w:cs="Arial"/>
      <w:b/>
      <w:bCs/>
      <w:sz w:val="28"/>
      <w:szCs w:val="28"/>
    </w:rPr>
  </w:style>
  <w:style w:type="character" w:styleId="714">
    <w:name w:val="标题 5 字符"/>
    <w:next w:val="714"/>
    <w:link w:val="700"/>
    <w:rPr>
      <w:rFonts w:ascii="宋体" w:hAnsi="Times New Roman" w:eastAsia="宋体" w:cs="Times New Roman"/>
      <w:color w:val="000000"/>
      <w:sz w:val="28"/>
      <w:szCs w:val="28"/>
    </w:rPr>
  </w:style>
  <w:style w:type="character" w:styleId="715">
    <w:name w:val="标题 6 字符"/>
    <w:next w:val="715"/>
    <w:link w:val="701"/>
    <w:rPr>
      <w:rFonts w:ascii="Arial" w:hAnsi="Arial" w:eastAsia="黑体" w:cs="Times New Roman"/>
      <w:b/>
      <w:bCs/>
      <w:sz w:val="24"/>
      <w:szCs w:val="24"/>
    </w:rPr>
  </w:style>
  <w:style w:type="character" w:styleId="716">
    <w:name w:val="标题 7 字符"/>
    <w:next w:val="716"/>
    <w:link w:val="702"/>
    <w:rPr>
      <w:rFonts w:ascii="Times New Roman" w:hAnsi="Times New Roman" w:eastAsia="宋体" w:cs="Times New Roman"/>
      <w:b/>
      <w:bCs/>
      <w:sz w:val="24"/>
      <w:szCs w:val="24"/>
    </w:rPr>
  </w:style>
  <w:style w:type="character" w:styleId="717">
    <w:name w:val="标题 8 字符"/>
    <w:next w:val="717"/>
    <w:link w:val="703"/>
    <w:rPr>
      <w:rFonts w:ascii="Arial" w:hAnsi="Arial" w:eastAsia="黑体" w:cs="Times New Roman"/>
      <w:sz w:val="24"/>
      <w:szCs w:val="24"/>
    </w:rPr>
  </w:style>
  <w:style w:type="character" w:styleId="718">
    <w:name w:val="标题 9 字符"/>
    <w:next w:val="718"/>
    <w:link w:val="704"/>
    <w:rPr>
      <w:rFonts w:ascii="Arial" w:hAnsi="Arial" w:eastAsia="黑体" w:cs="Times New Roman"/>
      <w:szCs w:val="21"/>
    </w:rPr>
  </w:style>
  <w:style w:type="paragraph" w:styleId="719">
    <w:name w:val="列表 3"/>
    <w:basedOn w:val="695"/>
    <w:next w:val="719"/>
    <w:link w:val="695"/>
    <w:pPr>
      <w:ind w:left="100" w:hanging="200"/>
    </w:pPr>
    <w:rPr>
      <w:rFonts w:ascii="Times New Roman" w:hAnsi="Times New Roman" w:eastAsia="宋体" w:cs="Times New Roman"/>
      <w:szCs w:val="21"/>
    </w:rPr>
  </w:style>
  <w:style w:type="paragraph" w:styleId="720">
    <w:name w:val="toc 7"/>
    <w:basedOn w:val="695"/>
    <w:next w:val="695"/>
    <w:link w:val="695"/>
    <w:semiHidden/>
    <w:pPr>
      <w:ind w:left="1260"/>
      <w:jc w:val="left"/>
    </w:pPr>
    <w:rPr>
      <w:rFonts w:ascii="Times New Roman" w:hAnsi="Times New Roman" w:eastAsia="宋体" w:cs="Times New Roman"/>
      <w:szCs w:val="21"/>
    </w:rPr>
  </w:style>
  <w:style w:type="paragraph" w:styleId="721">
    <w:name w:val="文档结构图"/>
    <w:basedOn w:val="695"/>
    <w:next w:val="721"/>
    <w:link w:val="722"/>
    <w:semiHidden/>
    <w:pPr>
      <w:shd w:val="clear" w:color="auto" w:fill="000080"/>
    </w:pPr>
    <w:rPr>
      <w:rFonts w:ascii="Times New Roman" w:hAnsi="Times New Roman" w:eastAsia="宋体" w:cs="Times New Roman"/>
      <w:szCs w:val="21"/>
    </w:rPr>
  </w:style>
  <w:style w:type="character" w:styleId="722">
    <w:name w:val="文档结构图 字符"/>
    <w:next w:val="722"/>
    <w:link w:val="721"/>
    <w:semiHidden/>
    <w:rPr>
      <w:rFonts w:ascii="Times New Roman" w:hAnsi="Times New Roman" w:eastAsia="宋体" w:cs="Times New Roman"/>
      <w:szCs w:val="21"/>
      <w:shd w:val="clear" w:color="auto" w:fill="000080"/>
    </w:rPr>
  </w:style>
  <w:style w:type="paragraph" w:styleId="723">
    <w:name w:val="批注文字"/>
    <w:basedOn w:val="695"/>
    <w:next w:val="723"/>
    <w:link w:val="724"/>
    <w:unhideWhenUsed/>
    <w:pPr>
      <w:jc w:val="left"/>
    </w:pPr>
  </w:style>
  <w:style w:type="character" w:styleId="724">
    <w:name w:val="批注文字 字符"/>
    <w:next w:val="724"/>
    <w:link w:val="723"/>
  </w:style>
  <w:style w:type="paragraph" w:styleId="725">
    <w:name w:val="正文文本 3"/>
    <w:basedOn w:val="695"/>
    <w:next w:val="725"/>
    <w:link w:val="726"/>
    <w:rPr>
      <w:rFonts w:ascii="仿宋_GB2312" w:hAnsi="Arial" w:eastAsia="仿宋_GB2312" w:cs="Times New Roman"/>
      <w:sz w:val="32"/>
      <w:szCs w:val="32"/>
    </w:rPr>
  </w:style>
  <w:style w:type="character" w:styleId="726">
    <w:name w:val="正文文本 3 字符"/>
    <w:next w:val="726"/>
    <w:link w:val="725"/>
    <w:rPr>
      <w:rFonts w:ascii="仿宋_GB2312" w:hAnsi="Arial" w:eastAsia="仿宋_GB2312" w:cs="Times New Roman"/>
      <w:sz w:val="32"/>
      <w:szCs w:val="32"/>
    </w:rPr>
  </w:style>
  <w:style w:type="paragraph" w:styleId="727">
    <w:name w:val="正文文本"/>
    <w:basedOn w:val="695"/>
    <w:next w:val="727"/>
    <w:link w:val="728"/>
    <w:rPr>
      <w:rFonts w:ascii="楷体_GB2312" w:hAnsi="Arial" w:eastAsia="楷体_GB2312" w:cs="Times New Roman"/>
      <w:sz w:val="28"/>
      <w:szCs w:val="28"/>
    </w:rPr>
  </w:style>
  <w:style w:type="character" w:styleId="728">
    <w:name w:val="正文文本 字符"/>
    <w:next w:val="728"/>
    <w:link w:val="727"/>
    <w:rPr>
      <w:rFonts w:ascii="楷体_GB2312" w:hAnsi="Arial" w:eastAsia="楷体_GB2312" w:cs="Times New Roman"/>
      <w:sz w:val="28"/>
      <w:szCs w:val="28"/>
    </w:rPr>
  </w:style>
  <w:style w:type="paragraph" w:styleId="729">
    <w:name w:val="正文文本缩进"/>
    <w:basedOn w:val="695"/>
    <w:next w:val="729"/>
    <w:link w:val="730"/>
    <w:unhideWhenUsed/>
    <w:pPr>
      <w:ind w:left="420"/>
      <w:spacing w:after="120"/>
    </w:pPr>
  </w:style>
  <w:style w:type="character" w:styleId="730">
    <w:name w:val="正文文本缩进 字符"/>
    <w:next w:val="730"/>
    <w:link w:val="729"/>
    <w:uiPriority w:val="99"/>
    <w:semiHidden/>
  </w:style>
  <w:style w:type="paragraph" w:styleId="731">
    <w:name w:val="列表 2"/>
    <w:basedOn w:val="695"/>
    <w:next w:val="731"/>
    <w:link w:val="695"/>
    <w:pPr>
      <w:ind w:left="100" w:hanging="200"/>
    </w:pPr>
    <w:rPr>
      <w:rFonts w:ascii="Times New Roman" w:hAnsi="Times New Roman" w:eastAsia="宋体" w:cs="Times New Roman"/>
      <w:szCs w:val="21"/>
    </w:rPr>
  </w:style>
  <w:style w:type="paragraph" w:styleId="732">
    <w:name w:val="toc 5"/>
    <w:basedOn w:val="695"/>
    <w:next w:val="695"/>
    <w:link w:val="695"/>
    <w:semiHidden/>
    <w:pPr>
      <w:ind w:left="840"/>
      <w:jc w:val="left"/>
    </w:pPr>
    <w:rPr>
      <w:rFonts w:ascii="Times New Roman" w:hAnsi="Times New Roman" w:eastAsia="宋体" w:cs="Times New Roman"/>
      <w:szCs w:val="21"/>
    </w:rPr>
  </w:style>
  <w:style w:type="paragraph" w:styleId="733">
    <w:name w:val="toc 3"/>
    <w:basedOn w:val="695"/>
    <w:next w:val="695"/>
    <w:link w:val="695"/>
    <w:semiHidden/>
    <w:pPr>
      <w:ind w:left="420"/>
      <w:jc w:val="left"/>
    </w:pPr>
    <w:rPr>
      <w:rFonts w:ascii="Times New Roman" w:hAnsi="Times New Roman" w:eastAsia="宋体" w:cs="Times New Roman"/>
      <w:i/>
      <w:iCs/>
      <w:szCs w:val="24"/>
    </w:rPr>
  </w:style>
  <w:style w:type="paragraph" w:styleId="734">
    <w:name w:val="纯文本"/>
    <w:basedOn w:val="695"/>
    <w:next w:val="734"/>
    <w:link w:val="735"/>
    <w:rPr>
      <w:rFonts w:ascii="宋体" w:hAnsi="Courier New" w:eastAsia="宋体" w:cs="Courier New"/>
      <w:szCs w:val="21"/>
    </w:rPr>
  </w:style>
  <w:style w:type="character" w:styleId="735">
    <w:name w:val="纯文本 字符"/>
    <w:next w:val="735"/>
    <w:link w:val="734"/>
    <w:rPr>
      <w:rFonts w:ascii="宋体" w:hAnsi="Courier New" w:eastAsia="宋体" w:cs="Courier New"/>
      <w:szCs w:val="21"/>
    </w:rPr>
  </w:style>
  <w:style w:type="paragraph" w:styleId="736">
    <w:name w:val="toc 8"/>
    <w:basedOn w:val="695"/>
    <w:next w:val="695"/>
    <w:link w:val="695"/>
    <w:semiHidden/>
    <w:pPr>
      <w:ind w:left="1470"/>
      <w:jc w:val="left"/>
    </w:pPr>
    <w:rPr>
      <w:rFonts w:ascii="Times New Roman" w:hAnsi="Times New Roman" w:eastAsia="宋体" w:cs="Times New Roman"/>
      <w:szCs w:val="21"/>
    </w:rPr>
  </w:style>
  <w:style w:type="paragraph" w:styleId="737">
    <w:name w:val="日期"/>
    <w:basedOn w:val="695"/>
    <w:next w:val="695"/>
    <w:link w:val="738"/>
    <w:rPr>
      <w:rFonts w:ascii="Times New Roman" w:hAnsi="Times New Roman" w:eastAsia="宋体" w:cs="Times New Roman"/>
      <w:sz w:val="24"/>
      <w:szCs w:val="24"/>
    </w:rPr>
  </w:style>
  <w:style w:type="character" w:styleId="738">
    <w:name w:val="日期 字符"/>
    <w:next w:val="738"/>
    <w:link w:val="737"/>
    <w:rPr>
      <w:rFonts w:ascii="Times New Roman" w:hAnsi="Times New Roman" w:eastAsia="宋体" w:cs="Times New Roman"/>
      <w:sz w:val="24"/>
      <w:szCs w:val="24"/>
    </w:rPr>
  </w:style>
  <w:style w:type="paragraph" w:styleId="739">
    <w:name w:val="正文文本缩进 2"/>
    <w:basedOn w:val="695"/>
    <w:next w:val="739"/>
    <w:link w:val="740"/>
    <w:pPr>
      <w:ind w:left="630" w:firstLine="645"/>
    </w:pPr>
    <w:rPr>
      <w:rFonts w:ascii="Arial" w:hAnsi="Arial" w:eastAsia="仿宋_GB2312" w:cs="Arial"/>
      <w:sz w:val="32"/>
      <w:szCs w:val="32"/>
    </w:rPr>
  </w:style>
  <w:style w:type="character" w:styleId="740">
    <w:name w:val="正文文本缩进 2 字符"/>
    <w:next w:val="740"/>
    <w:link w:val="739"/>
    <w:rPr>
      <w:rFonts w:ascii="Arial" w:hAnsi="Arial" w:eastAsia="仿宋_GB2312" w:cs="Arial"/>
      <w:sz w:val="32"/>
      <w:szCs w:val="32"/>
    </w:rPr>
  </w:style>
  <w:style w:type="paragraph" w:styleId="741">
    <w:name w:val="批注框文本"/>
    <w:basedOn w:val="695"/>
    <w:next w:val="741"/>
    <w:link w:val="742"/>
    <w:semiHidden/>
    <w:rPr>
      <w:rFonts w:ascii="Times New Roman" w:hAnsi="Times New Roman" w:eastAsia="宋体" w:cs="Times New Roman"/>
      <w:sz w:val="18"/>
      <w:szCs w:val="18"/>
    </w:rPr>
  </w:style>
  <w:style w:type="character" w:styleId="742">
    <w:name w:val="批注框文本 字符"/>
    <w:next w:val="742"/>
    <w:link w:val="741"/>
    <w:semiHidden/>
    <w:rPr>
      <w:rFonts w:ascii="Times New Roman" w:hAnsi="Times New Roman" w:eastAsia="宋体" w:cs="Times New Roman"/>
      <w:sz w:val="18"/>
      <w:szCs w:val="18"/>
    </w:rPr>
  </w:style>
  <w:style w:type="paragraph" w:styleId="743">
    <w:name w:val="页脚"/>
    <w:basedOn w:val="695"/>
    <w:next w:val="743"/>
    <w:link w:val="744"/>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44">
    <w:name w:val="页脚 字符"/>
    <w:next w:val="744"/>
    <w:link w:val="743"/>
    <w:uiPriority w:val="99"/>
    <w:rPr>
      <w:rFonts w:ascii="Times New Roman" w:hAnsi="Times New Roman" w:eastAsia="宋体" w:cs="Times New Roman"/>
      <w:sz w:val="18"/>
      <w:szCs w:val="18"/>
    </w:rPr>
  </w:style>
  <w:style w:type="paragraph" w:styleId="745">
    <w:name w:val="页眉"/>
    <w:basedOn w:val="695"/>
    <w:next w:val="745"/>
    <w:link w:val="74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46">
    <w:name w:val="页眉 字符"/>
    <w:next w:val="746"/>
    <w:link w:val="745"/>
    <w:rPr>
      <w:rFonts w:ascii="Times New Roman" w:hAnsi="Times New Roman" w:eastAsia="宋体" w:cs="Times New Roman"/>
      <w:sz w:val="18"/>
      <w:szCs w:val="18"/>
    </w:rPr>
  </w:style>
  <w:style w:type="paragraph" w:styleId="747">
    <w:name w:val="toc 1"/>
    <w:basedOn w:val="695"/>
    <w:next w:val="695"/>
    <w:link w:val="69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48">
    <w:name w:val="toc 4"/>
    <w:basedOn w:val="695"/>
    <w:next w:val="695"/>
    <w:link w:val="695"/>
    <w:semiHidden/>
    <w:pPr>
      <w:ind w:left="630"/>
      <w:jc w:val="left"/>
    </w:pPr>
    <w:rPr>
      <w:rFonts w:ascii="Times New Roman" w:hAnsi="Times New Roman" w:eastAsia="宋体" w:cs="Times New Roman"/>
      <w:szCs w:val="21"/>
    </w:rPr>
  </w:style>
  <w:style w:type="paragraph" w:styleId="749">
    <w:name w:val="列表"/>
    <w:basedOn w:val="695"/>
    <w:next w:val="749"/>
    <w:link w:val="695"/>
    <w:pPr>
      <w:ind w:left="200" w:hanging="200"/>
    </w:pPr>
    <w:rPr>
      <w:rFonts w:ascii="Times New Roman" w:hAnsi="Times New Roman" w:eastAsia="宋体" w:cs="Times New Roman"/>
      <w:szCs w:val="21"/>
    </w:rPr>
  </w:style>
  <w:style w:type="paragraph" w:styleId="750">
    <w:name w:val="toc 6"/>
    <w:basedOn w:val="695"/>
    <w:next w:val="695"/>
    <w:link w:val="695"/>
    <w:semiHidden/>
    <w:pPr>
      <w:ind w:left="1050"/>
      <w:jc w:val="left"/>
    </w:pPr>
    <w:rPr>
      <w:rFonts w:ascii="Times New Roman" w:hAnsi="Times New Roman" w:eastAsia="宋体" w:cs="Times New Roman"/>
      <w:szCs w:val="21"/>
    </w:rPr>
  </w:style>
  <w:style w:type="paragraph" w:styleId="751">
    <w:name w:val="正文文本缩进 3"/>
    <w:basedOn w:val="695"/>
    <w:next w:val="751"/>
    <w:link w:val="752"/>
    <w:pPr>
      <w:ind w:left="645" w:firstLine="645"/>
    </w:pPr>
    <w:rPr>
      <w:rFonts w:ascii="Arial" w:hAnsi="Arial" w:eastAsia="仿宋_GB2312" w:cs="Arial"/>
      <w:color w:val="ffff00"/>
      <w:sz w:val="32"/>
      <w:szCs w:val="32"/>
    </w:rPr>
  </w:style>
  <w:style w:type="character" w:styleId="752">
    <w:name w:val="正文文本缩进 3 字符"/>
    <w:next w:val="752"/>
    <w:link w:val="751"/>
    <w:rPr>
      <w:rFonts w:ascii="Arial" w:hAnsi="Arial" w:eastAsia="仿宋_GB2312" w:cs="Arial"/>
      <w:color w:val="ffff00"/>
      <w:sz w:val="32"/>
      <w:szCs w:val="32"/>
    </w:rPr>
  </w:style>
  <w:style w:type="paragraph" w:styleId="753">
    <w:name w:val="图表目录"/>
    <w:basedOn w:val="695"/>
    <w:next w:val="695"/>
    <w:link w:val="695"/>
    <w:semiHidden/>
    <w:pPr>
      <w:ind w:left="840" w:hanging="420"/>
    </w:pPr>
    <w:rPr>
      <w:rFonts w:ascii="Times New Roman" w:hAnsi="Times New Roman" w:eastAsia="宋体" w:cs="Times New Roman"/>
      <w:szCs w:val="21"/>
    </w:rPr>
  </w:style>
  <w:style w:type="paragraph" w:styleId="754">
    <w:name w:val="toc 2"/>
    <w:basedOn w:val="695"/>
    <w:next w:val="695"/>
    <w:link w:val="695"/>
    <w:semiHidden/>
    <w:pPr>
      <w:ind w:left="210"/>
      <w:jc w:val="left"/>
    </w:pPr>
    <w:rPr>
      <w:rFonts w:ascii="Times New Roman" w:hAnsi="Times New Roman" w:eastAsia="宋体" w:cs="Times New Roman"/>
      <w:smallCaps/>
      <w:szCs w:val="24"/>
    </w:rPr>
  </w:style>
  <w:style w:type="paragraph" w:styleId="755">
    <w:name w:val="toc 9"/>
    <w:basedOn w:val="695"/>
    <w:next w:val="695"/>
    <w:link w:val="695"/>
    <w:semiHidden/>
    <w:pPr>
      <w:ind w:left="1680"/>
      <w:jc w:val="left"/>
    </w:pPr>
    <w:rPr>
      <w:rFonts w:ascii="Times New Roman" w:hAnsi="Times New Roman" w:eastAsia="宋体" w:cs="Times New Roman"/>
      <w:szCs w:val="21"/>
    </w:rPr>
  </w:style>
  <w:style w:type="paragraph" w:styleId="756">
    <w:name w:val="正文文本 2"/>
    <w:basedOn w:val="695"/>
    <w:next w:val="756"/>
    <w:link w:val="757"/>
    <w:pPr>
      <w:jc w:val="center"/>
      <w:widowControl/>
    </w:pPr>
    <w:rPr>
      <w:rFonts w:ascii="楷体_GB2312" w:hAnsi="Times New Roman" w:eastAsia="楷体_GB2312" w:cs="Times New Roman"/>
      <w:sz w:val="28"/>
      <w:szCs w:val="28"/>
    </w:rPr>
  </w:style>
  <w:style w:type="character" w:styleId="757">
    <w:name w:val="正文文本 2 字符"/>
    <w:next w:val="757"/>
    <w:link w:val="756"/>
    <w:rPr>
      <w:rFonts w:ascii="楷体_GB2312" w:hAnsi="Times New Roman" w:eastAsia="楷体_GB2312" w:cs="Times New Roman"/>
      <w:sz w:val="28"/>
      <w:szCs w:val="28"/>
    </w:rPr>
  </w:style>
  <w:style w:type="paragraph" w:styleId="758">
    <w:name w:val="HTML 预设格式"/>
    <w:basedOn w:val="695"/>
    <w:next w:val="758"/>
    <w:link w:val="695"/>
    <w:uiPriority w:val="99"/>
    <w:unhideWhenUsed/>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59">
    <w:name w:val="普通(网站)"/>
    <w:basedOn w:val="695"/>
    <w:next w:val="759"/>
    <w:link w:val="695"/>
    <w:uiPriority w:val="99"/>
    <w:pPr>
      <w:jc w:val="left"/>
      <w:spacing w:before="100" w:beforeAutospacing="1" w:after="100" w:afterAutospacing="1"/>
      <w:widowControl/>
    </w:pPr>
    <w:rPr>
      <w:rFonts w:ascii="宋体" w:hAnsi="宋体" w:eastAsia="宋体" w:cs="宋体"/>
      <w:sz w:val="24"/>
      <w:szCs w:val="24"/>
    </w:rPr>
  </w:style>
  <w:style w:type="paragraph" w:styleId="760">
    <w:name w:val="索引 1"/>
    <w:basedOn w:val="695"/>
    <w:next w:val="695"/>
    <w:link w:val="695"/>
    <w:semiHidden/>
    <w:pPr>
      <w:spacing w:line="240" w:lineRule="atLeast"/>
    </w:pPr>
    <w:rPr>
      <w:rFonts w:ascii="Times New Roman" w:hAnsi="Times New Roman" w:eastAsia="宋体" w:cs="Times New Roman"/>
      <w:b/>
      <w:bCs/>
      <w:szCs w:val="21"/>
    </w:rPr>
  </w:style>
  <w:style w:type="paragraph" w:styleId="761">
    <w:name w:val="批注主题"/>
    <w:basedOn w:val="723"/>
    <w:next w:val="723"/>
    <w:link w:val="762"/>
    <w:semiHidden/>
    <w:rPr>
      <w:rFonts w:ascii="Times New Roman" w:hAnsi="Times New Roman" w:eastAsia="宋体" w:cs="Times New Roman"/>
      <w:b/>
      <w:bCs/>
      <w:szCs w:val="21"/>
    </w:rPr>
  </w:style>
  <w:style w:type="character" w:styleId="762">
    <w:name w:val="批注主题 字符"/>
    <w:next w:val="762"/>
    <w:link w:val="761"/>
    <w:semiHidden/>
    <w:rPr>
      <w:rFonts w:ascii="Times New Roman" w:hAnsi="Times New Roman" w:eastAsia="宋体" w:cs="Times New Roman"/>
      <w:b/>
      <w:bCs/>
      <w:szCs w:val="21"/>
    </w:rPr>
  </w:style>
  <w:style w:type="paragraph" w:styleId="763">
    <w:name w:val="正文文本首行缩进"/>
    <w:basedOn w:val="695"/>
    <w:next w:val="763"/>
    <w:link w:val="764"/>
    <w:pPr>
      <w:ind w:firstLine="200"/>
      <w:spacing w:line="360" w:lineRule="auto"/>
    </w:pPr>
    <w:rPr>
      <w:rFonts w:ascii="仿宋_GB2312" w:hAnsi="Times New Roman" w:eastAsia="仿宋_GB2312" w:cs="Times New Roman"/>
      <w:sz w:val="30"/>
      <w:szCs w:val="30"/>
    </w:rPr>
  </w:style>
  <w:style w:type="character" w:styleId="764">
    <w:name w:val="正文文本首行缩进 字符"/>
    <w:next w:val="764"/>
    <w:link w:val="763"/>
    <w:rPr>
      <w:rFonts w:ascii="仿宋_GB2312" w:hAnsi="Times New Roman" w:eastAsia="仿宋_GB2312" w:cs="Times New Roman"/>
      <w:sz w:val="30"/>
      <w:szCs w:val="30"/>
    </w:rPr>
  </w:style>
  <w:style w:type="paragraph" w:styleId="765">
    <w:name w:val="正文文本首行缩进 2"/>
    <w:basedOn w:val="729"/>
    <w:next w:val="765"/>
    <w:link w:val="766"/>
    <w:pPr>
      <w:ind w:left="0" w:firstLine="420"/>
      <w:spacing w:after="0" w:line="360" w:lineRule="auto"/>
    </w:pPr>
    <w:rPr>
      <w:rFonts w:ascii="宋体" w:hAnsi="宋体" w:eastAsia="宋体" w:cs="Times New Roman"/>
      <w:szCs w:val="20"/>
    </w:rPr>
  </w:style>
  <w:style w:type="character" w:styleId="766">
    <w:name w:val="正文文本首行缩进 2 字符"/>
    <w:next w:val="766"/>
    <w:link w:val="765"/>
    <w:rPr>
      <w:rFonts w:ascii="宋体" w:hAnsi="宋体" w:eastAsia="宋体" w:cs="Times New Roman"/>
      <w:szCs w:val="20"/>
    </w:rPr>
  </w:style>
  <w:style w:type="table" w:styleId="767">
    <w:name w:val="网格型"/>
    <w:basedOn w:val="706"/>
    <w:next w:val="767"/>
    <w:link w:val="695"/>
    <w:pPr>
      <w:jc w:val="both"/>
      <w:widowControl w:val="off"/>
    </w:pPr>
    <w:rPr>
      <w:rFonts w:ascii="Times New Roman" w:hAnsi="Times New Roman" w:eastAsia="宋体" w:cs="Times New Roman"/>
      <w:sz w:val="20"/>
      <w:szCs w:val="20"/>
    </w:rPr>
    <w:tblPr/>
  </w:style>
  <w:style w:type="character" w:styleId="768">
    <w:name w:val="要点"/>
    <w:next w:val="768"/>
    <w:link w:val="695"/>
    <w:qFormat/>
    <w:rPr>
      <w:b/>
      <w:bCs/>
    </w:rPr>
  </w:style>
  <w:style w:type="character" w:styleId="769">
    <w:name w:val="页码"/>
    <w:next w:val="769"/>
    <w:link w:val="695"/>
  </w:style>
  <w:style w:type="character" w:styleId="770">
    <w:name w:val="访问过的超链接"/>
    <w:next w:val="770"/>
    <w:link w:val="695"/>
    <w:rPr>
      <w:color w:val="800080"/>
      <w:u w:val="single"/>
    </w:rPr>
  </w:style>
  <w:style w:type="character" w:styleId="771">
    <w:name w:val="超链接"/>
    <w:next w:val="771"/>
    <w:link w:val="695"/>
    <w:rPr>
      <w:color w:val="0000ff"/>
      <w:u w:val="single"/>
    </w:rPr>
  </w:style>
  <w:style w:type="character" w:styleId="772">
    <w:name w:val="批注引用"/>
    <w:next w:val="772"/>
    <w:link w:val="695"/>
    <w:rPr>
      <w:sz w:val="21"/>
      <w:szCs w:val="21"/>
    </w:rPr>
  </w:style>
  <w:style w:type="character" w:styleId="773">
    <w:name w:val="font5 Char"/>
    <w:next w:val="773"/>
    <w:link w:val="695"/>
    <w:rPr>
      <w:rFonts w:ascii="宋体" w:hAnsi="宋体" w:eastAsia="宋体"/>
      <w:sz w:val="28"/>
      <w:szCs w:val="28"/>
      <w:lang w:val="en-US" w:eastAsia="zh-CN" w:bidi="ar-SA"/>
    </w:rPr>
  </w:style>
  <w:style w:type="character" w:styleId="774">
    <w:name w:val="二级目录 Char"/>
    <w:next w:val="774"/>
    <w:link w:val="775"/>
    <w:rPr>
      <w:b/>
      <w:sz w:val="30"/>
      <w:szCs w:val="28"/>
    </w:rPr>
  </w:style>
  <w:style w:type="paragraph" w:styleId="775">
    <w:name w:val="二级目录"/>
    <w:next w:val="695"/>
    <w:link w:val="774"/>
    <w:pPr>
      <w:numPr>
        <w:ilvl w:val="0"/>
        <w:numId w:val="2"/>
      </w:numPr>
      <w:tabs>
        <w:tab w:val="left" w:pos="907" w:leader="none"/>
        <w:tab w:val="left" w:pos="1145" w:leader="none"/>
      </w:tabs>
      <w:outlineLvl w:val="1"/>
    </w:pPr>
    <w:rPr>
      <w:b/>
      <w:sz w:val="30"/>
      <w:szCs w:val="28"/>
      <w:lang w:val="en-US" w:eastAsia="zh-CN" w:bidi="ar-SA"/>
    </w:rPr>
  </w:style>
  <w:style w:type="character" w:styleId="776">
    <w:name w:val="列出段落 Char,Bullet List Char,numbered Char,FooterText Char,List Paragraph1 Char,Paragraphe de liste1 Char"/>
    <w:next w:val="776"/>
    <w:link w:val="777"/>
    <w:rPr>
      <w:rFonts w:ascii="Calibri" w:hAnsi="Calibri"/>
      <w:sz w:val="24"/>
      <w:szCs w:val="24"/>
      <w:lang w:eastAsia="en-US" w:bidi="en-US"/>
    </w:rPr>
  </w:style>
  <w:style w:type="paragraph" w:styleId="777">
    <w:name w:val="列出段落1"/>
    <w:basedOn w:val="695"/>
    <w:next w:val="777"/>
    <w:link w:val="776"/>
    <w:qFormat/>
    <w:pPr>
      <w:contextualSpacing/>
      <w:ind w:left="720"/>
      <w:jc w:val="left"/>
      <w:widowControl/>
    </w:pPr>
    <w:rPr>
      <w:rFonts w:ascii="Calibri" w:hAnsi="Calibri"/>
      <w:sz w:val="24"/>
      <w:szCs w:val="24"/>
      <w:lang w:eastAsia="en-US" w:bidi="en-US"/>
    </w:rPr>
  </w:style>
  <w:style w:type="paragraph" w:styleId="778">
    <w:name w:val="Body Text(ch)"/>
    <w:basedOn w:val="695"/>
    <w:next w:val="727"/>
    <w:link w:val="695"/>
    <w:pPr>
      <w:spacing w:after="120"/>
    </w:pPr>
    <w:rPr>
      <w:rFonts w:ascii="宋体" w:hAnsi="Arial" w:eastAsia="宋体" w:cs="Times New Roman"/>
      <w:bCs/>
      <w:iCs/>
      <w:szCs w:val="24"/>
    </w:rPr>
  </w:style>
  <w:style w:type="paragraph" w:styleId="779">
    <w:name w:val="xl27"/>
    <w:basedOn w:val="695"/>
    <w:next w:val="779"/>
    <w:link w:val="6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0">
    <w:name w:val="xl26"/>
    <w:basedOn w:val="695"/>
    <w:next w:val="780"/>
    <w:link w:val="6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1">
    <w:name w:val="Char"/>
    <w:basedOn w:val="695"/>
    <w:next w:val="781"/>
    <w:link w:val="695"/>
    <w:pPr>
      <w:ind w:firstLine="200"/>
      <w:tabs>
        <w:tab w:val="left" w:pos="360" w:leader="none"/>
      </w:tabs>
    </w:pPr>
    <w:rPr>
      <w:rFonts w:ascii="Times New Roman" w:hAnsi="Times New Roman" w:eastAsia="宋体" w:cs="Times New Roman"/>
      <w:sz w:val="28"/>
      <w:szCs w:val="30"/>
    </w:rPr>
  </w:style>
  <w:style w:type="paragraph" w:styleId="782">
    <w:name w:val=" Char"/>
    <w:basedOn w:val="721"/>
    <w:next w:val="782"/>
    <w:link w:val="695"/>
    <w:rPr>
      <w:rFonts w:ascii="Tahoma" w:hAnsi="Tahoma"/>
      <w:sz w:val="24"/>
      <w:szCs w:val="24"/>
    </w:rPr>
  </w:style>
  <w:style w:type="paragraph" w:styleId="783">
    <w:name w:val="普通正文"/>
    <w:basedOn w:val="695"/>
    <w:next w:val="783"/>
    <w:link w:val="695"/>
    <w:pPr>
      <w:ind w:firstLine="480"/>
      <w:jc w:val="left"/>
      <w:spacing w:before="120" w:after="120" w:line="360" w:lineRule="auto"/>
    </w:pPr>
    <w:rPr>
      <w:rFonts w:ascii="Arial" w:hAnsi="Arial" w:eastAsia="宋体" w:cs="Times New Roman"/>
      <w:sz w:val="24"/>
      <w:szCs w:val="24"/>
    </w:rPr>
  </w:style>
  <w:style w:type="paragraph" w:styleId="784">
    <w:name w:val="table_lines"/>
    <w:basedOn w:val="695"/>
    <w:next w:val="784"/>
    <w:link w:val="695"/>
    <w:pPr>
      <w:jc w:val="left"/>
      <w:widowControl/>
    </w:pPr>
    <w:rPr>
      <w:rFonts w:ascii="Times New Roman" w:hAnsi="Times New Roman" w:eastAsia="宋体" w:cs="Times New Roman"/>
      <w:sz w:val="20"/>
      <w:szCs w:val="20"/>
      <w:lang w:val="de-DE" w:eastAsia="de-DE"/>
    </w:rPr>
  </w:style>
  <w:style w:type="paragraph" w:styleId="785">
    <w:name w:val="附录1"/>
    <w:next w:val="785"/>
    <w:link w:val="695"/>
    <w:pPr>
      <w:numPr>
        <w:ilvl w:val="0"/>
        <w:numId w:val="2"/>
      </w:numPr>
      <w:spacing w:before="240" w:line="600" w:lineRule="atLeast"/>
      <w:tabs>
        <w:tab w:val="left" w:pos="907" w:leader="none"/>
      </w:tabs>
    </w:pPr>
    <w:rPr>
      <w:b/>
      <w:i/>
      <w:sz w:val="28"/>
      <w:lang w:val="en-US" w:eastAsia="zh-CN" w:bidi="ar-SA"/>
    </w:rPr>
  </w:style>
  <w:style w:type="paragraph" w:styleId="786">
    <w:name w:val="font7"/>
    <w:basedOn w:val="695"/>
    <w:next w:val="786"/>
    <w:link w:val="695"/>
    <w:pPr>
      <w:jc w:val="left"/>
      <w:spacing w:before="100" w:beforeAutospacing="1" w:after="100" w:afterAutospacing="1"/>
      <w:widowControl/>
    </w:pPr>
    <w:rPr>
      <w:rFonts w:hint="eastAsia" w:ascii="宋体" w:hAnsi="宋体" w:eastAsia="宋体" w:cs="Times New Roman"/>
      <w:sz w:val="18"/>
      <w:szCs w:val="18"/>
    </w:rPr>
  </w:style>
  <w:style w:type="paragraph" w:styleId="787">
    <w:name w:val=" Char Char Char Char"/>
    <w:basedOn w:val="721"/>
    <w:next w:val="787"/>
    <w:link w:val="695"/>
    <w:pPr>
      <w:spacing w:line="360" w:lineRule="auto"/>
    </w:pPr>
    <w:rPr>
      <w:rFonts w:ascii="Tahoma" w:hAnsi="Tahoma"/>
      <w:sz w:val="24"/>
      <w:szCs w:val="24"/>
    </w:rPr>
  </w:style>
  <w:style w:type="paragraph" w:styleId="788">
    <w:name w:val="列表段落"/>
    <w:basedOn w:val="695"/>
    <w:next w:val="788"/>
    <w:link w:val="789"/>
    <w:uiPriority w:val="34"/>
    <w:qFormat/>
    <w:pPr>
      <w:contextualSpacing/>
      <w:ind w:left="720"/>
      <w:jc w:val="left"/>
      <w:widowControl/>
    </w:pPr>
    <w:rPr>
      <w:rFonts w:ascii="Calibri" w:hAnsi="Calibri" w:eastAsia="宋体" w:cs="Times New Roman"/>
      <w:sz w:val="24"/>
      <w:szCs w:val="24"/>
      <w:lang w:eastAsia="en-US" w:bidi="en-US"/>
    </w:rPr>
  </w:style>
  <w:style w:type="character" w:styleId="789">
    <w:name w:val="列表段落 字符"/>
    <w:next w:val="789"/>
    <w:link w:val="788"/>
    <w:uiPriority w:val="34"/>
    <w:qFormat/>
    <w:rPr>
      <w:sz w:val="24"/>
      <w:szCs w:val="24"/>
      <w:lang w:eastAsia="en-US" w:bidi="en-US"/>
    </w:rPr>
  </w:style>
  <w:style w:type="paragraph" w:styleId="790">
    <w:name w:val="4"/>
    <w:basedOn w:val="695"/>
    <w:next w:val="751"/>
    <w:link w:val="695"/>
    <w:pPr>
      <w:ind w:firstLine="420"/>
      <w:spacing w:line="360" w:lineRule="auto"/>
    </w:pPr>
    <w:rPr>
      <w:rFonts w:ascii="Times New Roman" w:hAnsi="Times New Roman" w:eastAsia="宋体" w:cs="Times New Roman"/>
      <w:color w:val="ff0000"/>
      <w:sz w:val="24"/>
      <w:szCs w:val="24"/>
    </w:rPr>
  </w:style>
  <w:style w:type="paragraph" w:styleId="791">
    <w:name w:val="普通 (Web)"/>
    <w:basedOn w:val="695"/>
    <w:next w:val="791"/>
    <w:link w:val="695"/>
    <w:pPr>
      <w:jc w:val="left"/>
      <w:spacing w:before="100" w:beforeAutospacing="1" w:after="100" w:afterAutospacing="1"/>
      <w:widowControl/>
    </w:pPr>
    <w:rPr>
      <w:rFonts w:ascii="宋体" w:hAnsi="宋体" w:eastAsia="宋体" w:cs="Times New Roman"/>
      <w:sz w:val="24"/>
      <w:szCs w:val="24"/>
    </w:rPr>
  </w:style>
  <w:style w:type="paragraph" w:styleId="792">
    <w:name w:val=" Char Char Char Char Char Char Char Char Char Char"/>
    <w:basedOn w:val="695"/>
    <w:next w:val="792"/>
    <w:link w:val="695"/>
    <w:pPr>
      <w:spacing w:line="360" w:lineRule="auto"/>
    </w:pPr>
    <w:rPr>
      <w:rFonts w:ascii="Times New Roman" w:hAnsi="Times New Roman" w:eastAsia="宋体" w:cs="Times New Roman"/>
      <w:sz w:val="24"/>
      <w:szCs w:val="20"/>
    </w:rPr>
  </w:style>
  <w:style w:type="paragraph" w:styleId="793">
    <w:name w:val="样式1"/>
    <w:basedOn w:val="695"/>
    <w:next w:val="793"/>
    <w:link w:val="695"/>
    <w:pPr>
      <w:numPr>
        <w:ilvl w:val="0"/>
        <w:numId w:val="3"/>
      </w:numPr>
      <w:tabs>
        <w:tab w:val="left" w:pos="709" w:leader="none"/>
      </w:tabs>
    </w:pPr>
    <w:rPr>
      <w:rFonts w:ascii="宋体" w:hAnsi="宋体" w:eastAsia="宋体" w:cs="Times New Roman"/>
      <w:szCs w:val="21"/>
    </w:rPr>
  </w:style>
  <w:style w:type="paragraph" w:styleId="794">
    <w:name w:val="font6"/>
    <w:basedOn w:val="695"/>
    <w:next w:val="794"/>
    <w:link w:val="695"/>
    <w:pPr>
      <w:jc w:val="left"/>
      <w:spacing w:before="100" w:beforeAutospacing="1" w:after="100" w:afterAutospacing="1"/>
      <w:widowControl/>
    </w:pPr>
    <w:rPr>
      <w:rFonts w:hint="eastAsia" w:ascii="宋体" w:hAnsi="宋体" w:eastAsia="宋体" w:cs="Times New Roman"/>
      <w:sz w:val="28"/>
      <w:szCs w:val="28"/>
      <w:u w:val="single"/>
    </w:rPr>
  </w:style>
  <w:style w:type="paragraph" w:styleId="795">
    <w:name w:val="xl25"/>
    <w:basedOn w:val="695"/>
    <w:next w:val="795"/>
    <w:link w:val="69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6">
    <w:name w:val="图标"/>
    <w:basedOn w:val="695"/>
    <w:next w:val="695"/>
    <w:link w:val="69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97">
    <w:name w:val="标题3"/>
    <w:basedOn w:val="695"/>
    <w:next w:val="695"/>
    <w:link w:val="695"/>
    <w:pPr>
      <w:ind w:firstLine="624"/>
      <w:spacing w:line="590" w:lineRule="atLeast"/>
    </w:pPr>
    <w:rPr>
      <w:rFonts w:ascii="方正黑体_GBK" w:hAnsi="Times New Roman" w:eastAsia="方正黑体_GBK" w:cs="Times New Roman"/>
      <w:sz w:val="32"/>
      <w:szCs w:val="32"/>
    </w:rPr>
  </w:style>
  <w:style w:type="paragraph" w:styleId="798">
    <w:name w:val="xl24"/>
    <w:basedOn w:val="695"/>
    <w:next w:val="798"/>
    <w:link w:val="6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9">
    <w:name w:val="xl29"/>
    <w:basedOn w:val="695"/>
    <w:next w:val="799"/>
    <w:link w:val="69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00">
    <w:name w:val="Char Char Char Char Char Char Char Char"/>
    <w:basedOn w:val="695"/>
    <w:next w:val="800"/>
    <w:link w:val="695"/>
    <w:pPr>
      <w:jc w:val="left"/>
      <w:spacing w:after="160" w:line="240" w:lineRule="exact"/>
      <w:widowControl/>
    </w:pPr>
    <w:rPr>
      <w:rFonts w:ascii="Verdana" w:hAnsi="Verdana" w:eastAsia="宋体" w:cs="Times New Roman"/>
      <w:sz w:val="20"/>
      <w:szCs w:val="20"/>
      <w:lang w:eastAsia="en-US"/>
    </w:rPr>
  </w:style>
  <w:style w:type="paragraph" w:styleId="801">
    <w:name w:val="xl28"/>
    <w:basedOn w:val="695"/>
    <w:next w:val="801"/>
    <w:link w:val="69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02">
    <w:name w:val=" Char Char Char Char Char Char Char Char"/>
    <w:basedOn w:val="695"/>
    <w:next w:val="802"/>
    <w:link w:val="695"/>
    <w:pPr>
      <w:jc w:val="left"/>
      <w:spacing w:after="160" w:line="240" w:lineRule="exact"/>
      <w:widowControl/>
    </w:pPr>
    <w:rPr>
      <w:rFonts w:ascii="Verdana" w:hAnsi="Verdana" w:eastAsia="宋体" w:cs="Times New Roman"/>
      <w:sz w:val="20"/>
      <w:szCs w:val="20"/>
      <w:lang w:eastAsia="en-US"/>
    </w:rPr>
  </w:style>
  <w:style w:type="paragraph" w:styleId="803">
    <w:name w:val="xl30"/>
    <w:basedOn w:val="695"/>
    <w:next w:val="803"/>
    <w:link w:val="695"/>
    <w:pPr>
      <w:jc w:val="center"/>
      <w:spacing w:before="100" w:beforeAutospacing="1" w:after="100" w:afterAutospacing="1"/>
      <w:widowControl/>
    </w:pPr>
    <w:rPr>
      <w:rFonts w:ascii="宋体" w:hAnsi="宋体" w:eastAsia="宋体" w:cs="Times New Roman"/>
      <w:b/>
      <w:bCs/>
      <w:sz w:val="36"/>
      <w:szCs w:val="36"/>
    </w:rPr>
  </w:style>
  <w:style w:type="paragraph" w:styleId="804">
    <w:name w:val="Char Char Char Char"/>
    <w:basedOn w:val="721"/>
    <w:next w:val="804"/>
    <w:link w:val="695"/>
    <w:pPr>
      <w:spacing w:line="360" w:lineRule="auto"/>
    </w:pPr>
    <w:rPr>
      <w:rFonts w:ascii="Tahoma" w:hAnsi="Tahoma"/>
      <w:sz w:val="24"/>
      <w:szCs w:val="24"/>
    </w:rPr>
  </w:style>
  <w:style w:type="paragraph" w:styleId="805">
    <w:name w:val="table_1stline"/>
    <w:basedOn w:val="695"/>
    <w:next w:val="805"/>
    <w:link w:val="695"/>
    <w:pPr>
      <w:jc w:val="left"/>
      <w:spacing w:before="120"/>
      <w:widowControl/>
    </w:pPr>
    <w:rPr>
      <w:rFonts w:ascii="Times New Roman" w:hAnsi="Times New Roman" w:eastAsia="宋体" w:cs="Times New Roman"/>
      <w:bCs/>
      <w:sz w:val="20"/>
      <w:szCs w:val="20"/>
      <w:lang w:val="de-DE" w:eastAsia="de-DE"/>
    </w:rPr>
  </w:style>
  <w:style w:type="paragraph" w:styleId="806">
    <w:name w:val="font5"/>
    <w:basedOn w:val="695"/>
    <w:next w:val="806"/>
    <w:link w:val="695"/>
    <w:pPr>
      <w:jc w:val="left"/>
      <w:spacing w:before="100" w:beforeAutospacing="1" w:after="100" w:afterAutospacing="1"/>
      <w:widowControl/>
    </w:pPr>
    <w:rPr>
      <w:rFonts w:hint="eastAsia" w:ascii="宋体" w:hAnsi="宋体" w:eastAsia="宋体" w:cs="Times New Roman"/>
      <w:sz w:val="28"/>
      <w:szCs w:val="28"/>
    </w:rPr>
  </w:style>
  <w:style w:type="paragraph" w:styleId="807">
    <w:name w:val="标题1"/>
    <w:basedOn w:val="695"/>
    <w:next w:val="695"/>
    <w:link w:val="69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08">
    <w:name w:val="修订"/>
    <w:next w:val="808"/>
    <w:link w:val="695"/>
    <w:uiPriority w:val="99"/>
    <w:semiHidden/>
    <w:rPr>
      <w:sz w:val="21"/>
      <w:szCs w:val="21"/>
      <w:lang w:val="en-US" w:eastAsia="zh-CN" w:bidi="ar-SA"/>
    </w:rPr>
  </w:style>
  <w:style w:type="paragraph" w:styleId="809">
    <w:name w:val="无间隔"/>
    <w:next w:val="809"/>
    <w:link w:val="695"/>
    <w:uiPriority w:val="99"/>
    <w:qFormat/>
    <w:pPr>
      <w:jc w:val="both"/>
      <w:widowControl w:val="off"/>
    </w:pPr>
    <w:rPr>
      <w:sz w:val="21"/>
      <w:szCs w:val="21"/>
      <w:lang w:val="en-US" w:eastAsia="zh-CN" w:bidi="ar-SA"/>
    </w:rPr>
  </w:style>
  <w:style w:type="paragraph" w:styleId="810">
    <w:name w:val="列表段落1"/>
    <w:basedOn w:val="695"/>
    <w:next w:val="810"/>
    <w:link w:val="695"/>
    <w:uiPriority w:val="34"/>
    <w:qFormat/>
    <w:pPr>
      <w:contextualSpacing/>
      <w:ind w:left="720"/>
      <w:jc w:val="left"/>
      <w:widowControl/>
    </w:pPr>
    <w:rPr>
      <w:sz w:val="24"/>
      <w:szCs w:val="24"/>
      <w:lang w:eastAsia="en-US" w:bidi="en-US"/>
    </w:rPr>
  </w:style>
  <w:style w:type="character" w:styleId="21595" w:default="1">
    <w:name w:val="Default Paragraph Font"/>
    <w:uiPriority w:val="1"/>
    <w:semiHidden/>
    <w:unhideWhenUsed/>
  </w:style>
  <w:style w:type="numbering" w:styleId="21596" w:default="1">
    <w:name w:val="No List"/>
    <w:uiPriority w:val="99"/>
    <w:semiHidden/>
    <w:unhideWhenUsed/>
  </w:style>
  <w:style w:type="table" w:styleId="215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杭建刚</cp:lastModifiedBy>
  <cp:revision>4</cp:revision>
  <dcterms:created xsi:type="dcterms:W3CDTF">2025-11-28T08:02:00Z</dcterms:created>
  <dcterms:modified xsi:type="dcterms:W3CDTF">2025-12-01T06:01:45Z</dcterms:modified>
  <cp:version>1048576</cp:version>
</cp:coreProperties>
</file>